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5" w:hRule="atLeast"/>
        </w:trPr>
        <w:tc>
          <w:tcPr>
            <w:tcW w:w="8522" w:type="dxa"/>
          </w:tcPr>
          <w:p>
            <w:pPr>
              <w:pStyle w:val="3"/>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b/>
                <w:bCs/>
                <w:color w:val="FF0000"/>
                <w:sz w:val="22"/>
                <w:szCs w:val="22"/>
                <w:lang w:val="en-US" w:eastAsia="zh-CN"/>
              </w:rPr>
            </w:pPr>
            <w:r>
              <w:rPr>
                <w:rFonts w:hint="eastAsia" w:ascii="仿宋" w:hAnsi="仿宋" w:eastAsia="仿宋" w:cs="仿宋"/>
                <w:b/>
                <w:bCs/>
                <w:color w:val="FF0000"/>
                <w:sz w:val="22"/>
                <w:szCs w:val="22"/>
              </w:rPr>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2" w:hRule="atLeast"/>
        </w:trPr>
        <w:tc>
          <w:tcPr>
            <w:tcW w:w="8522" w:type="dxa"/>
          </w:tcPr>
          <w:p>
            <w:pPr>
              <w:pStyle w:val="9"/>
              <w:jc w:val="center"/>
              <w:rPr>
                <w:rFonts w:hint="eastAsia" w:ascii="宋体" w:hAnsi="宋体" w:eastAsia="宋体" w:cs="宋体"/>
                <w:b/>
                <w:bCs/>
                <w:sz w:val="52"/>
                <w:szCs w:val="52"/>
                <w:lang w:val="en-US" w:eastAsia="zh-CN"/>
              </w:rPr>
            </w:pPr>
            <w:r>
              <w:rPr>
                <w:rFonts w:hint="eastAsia" w:ascii="宋体" w:hAnsi="宋体" w:eastAsia="宋体" w:cs="宋体"/>
                <w:b/>
                <w:bCs/>
                <w:sz w:val="52"/>
                <w:szCs w:val="52"/>
                <w:lang w:val="en-US" w:eastAsia="zh-CN"/>
              </w:rPr>
              <w:t>2020年度</w:t>
            </w:r>
          </w:p>
          <w:p>
            <w:pPr>
              <w:pStyle w:val="9"/>
              <w:jc w:val="center"/>
              <w:rPr>
                <w:rFonts w:hint="default" w:ascii="宋体" w:hAnsi="宋体" w:eastAsia="宋体" w:cs="宋体"/>
                <w:b/>
                <w:bCs/>
                <w:sz w:val="52"/>
                <w:szCs w:val="52"/>
                <w:lang w:val="en-US" w:eastAsia="zh-CN"/>
              </w:rPr>
            </w:pPr>
            <w:r>
              <w:rPr>
                <w:rFonts w:hint="default" w:ascii="宋体" w:hAnsi="宋体" w:eastAsia="宋体" w:cs="宋体"/>
                <w:b/>
                <w:bCs/>
                <w:sz w:val="52"/>
                <w:szCs w:val="52"/>
                <w:lang w:val="en-US" w:eastAsia="zh-CN"/>
              </w:rPr>
              <w:t>湖南高速铁路职业技术学院</w:t>
            </w:r>
            <w:r>
              <w:rPr>
                <w:rFonts w:ascii="宋体" w:hAnsi="宋体" w:cs="宋体" w:eastAsia="宋体"/>
                <w:b w:val="true"/>
                <w:sz w:val="52"/>
              </w:rPr>
              <w:t>部门</w:t>
            </w:r>
            <w:r>
              <w:rPr>
                <w:rFonts w:hint="eastAsia" w:ascii="宋体" w:hAnsi="宋体" w:eastAsia="宋体" w:cs="宋体"/>
                <w:b/>
                <w:bCs/>
                <w:sz w:val="52"/>
                <w:szCs w:val="52"/>
                <w:lang w:val="en-US" w:eastAsia="zh-CN"/>
              </w:rPr>
              <w:t>决算</w:t>
            </w:r>
          </w:p>
          <w:p>
            <w:pPr>
              <w:pStyle w:val="9"/>
              <w:jc w:val="center"/>
              <w:rPr>
                <w:rFonts w:hint="default" w:ascii="宋体" w:hAnsi="宋体" w:eastAsia="宋体" w:cs="宋体"/>
                <w:b/>
                <w:bCs/>
                <w:sz w:val="52"/>
                <w:szCs w:val="52"/>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2" w:hRule="atLeast"/>
        </w:trPr>
        <w:tc>
          <w:tcPr>
            <w:tcW w:w="8522" w:type="dxa"/>
          </w:tcPr>
          <w:p>
            <w:pPr>
              <w:pStyle w:val="9"/>
              <w:jc w:val="both"/>
              <w:rPr>
                <w:rFonts w:hint="eastAsia"/>
                <w:sz w:val="44"/>
                <w:szCs w:val="44"/>
                <w:vertAlign w:val="baseline"/>
                <w:lang w:val="en-US" w:eastAsia="zh-CN"/>
              </w:rPr>
            </w:pPr>
          </w:p>
        </w:tc>
      </w:tr>
    </w:tbl>
    <w:p>
      <w:pPr>
        <w:pStyle w:val="9"/>
        <w:rPr>
          <w:rFonts w:hint="eastAsia"/>
          <w:sz w:val="32"/>
          <w:szCs w:val="32"/>
        </w:rPr>
        <w:sectPr>
          <w:headerReference r:id="rId3" w:type="default"/>
          <w:footerReference r:id="rId4" w:type="default"/>
          <w:pgSz w:w="11906" w:h="16838"/>
          <w:pgMar w:top="1440" w:right="1800" w:bottom="1440" w:left="1800" w:header="851" w:footer="992" w:gutter="0"/>
          <w:pgNumType w:fmt="numberInDash"/>
          <w:cols w:space="425" w:num="1"/>
          <w:docGrid w:type="lines" w:linePitch="312" w:charSpace="0"/>
        </w:sectPr>
      </w:pPr>
    </w:p>
    <w:p>
      <w:pPr>
        <w:pStyle w:val="9"/>
        <w:spacing w:line="500" w:lineRule="exact"/>
        <w:jc w:val="center"/>
        <w:rPr>
          <w:rFonts w:hint="eastAsia" w:ascii="仿宋" w:hAnsi="仿宋" w:eastAsia="仿宋" w:cs="仿宋"/>
          <w:b/>
          <w:sz w:val="32"/>
          <w:szCs w:val="32"/>
        </w:rPr>
      </w:pPr>
      <w:r>
        <w:rPr>
          <w:rFonts w:hint="eastAsia" w:ascii="仿宋" w:hAnsi="仿宋" w:eastAsia="仿宋" w:cs="仿宋"/>
          <w:b/>
          <w:sz w:val="32"/>
          <w:szCs w:val="32"/>
        </w:rPr>
        <w:t>目录</w:t>
      </w:r>
    </w:p>
    <w:p>
      <w:pPr>
        <w:pStyle w:val="9"/>
        <w:keepNext w:val="0"/>
        <w:keepLines w:val="0"/>
        <w:pageBreakBefore w:val="0"/>
        <w:widowControl w:val="0"/>
        <w:kinsoku/>
        <w:wordWrap/>
        <w:overflowPunct/>
        <w:topLinePunct w:val="0"/>
        <w:bidi w:val="0"/>
        <w:adjustRightInd/>
        <w:snapToGrid/>
        <w:spacing w:line="440" w:lineRule="exact"/>
        <w:textAlignment w:val="auto"/>
        <w:rPr>
          <w:rFonts w:hint="eastAsia" w:ascii="仿宋" w:hAnsi="仿宋" w:eastAsia="仿宋" w:cs="仿宋"/>
          <w:b/>
          <w:sz w:val="28"/>
          <w:szCs w:val="28"/>
        </w:rPr>
      </w:pPr>
      <w:r>
        <w:rPr>
          <w:rFonts w:hint="eastAsia" w:ascii="仿宋" w:hAnsi="仿宋" w:eastAsia="仿宋" w:cs="仿宋"/>
          <w:b/>
          <w:sz w:val="28"/>
          <w:szCs w:val="28"/>
        </w:rPr>
        <w:t>第一部分</w:t>
      </w:r>
      <w:r>
        <w:rPr>
          <w:rFonts w:ascii="仿宋" w:hAnsi="仿宋" w:cs="仿宋" w:eastAsia="仿宋"/>
          <w:b w:val="true"/>
          <w:sz w:val="28"/>
        </w:rPr>
        <w:t>湖南高速铁路职业技术学院</w:t>
      </w:r>
      <w:r>
        <w:rPr>
          <w:rFonts w:ascii="仿宋" w:hAnsi="仿宋" w:cs="仿宋" w:eastAsia="仿宋"/>
          <w:b w:val="true"/>
          <w:sz w:val="28"/>
        </w:rPr>
        <w:t>部门</w:t>
      </w:r>
      <w:r>
        <w:rPr>
          <w:rFonts w:ascii="仿宋" w:hAnsi="仿宋" w:cs="仿宋" w:eastAsia="仿宋"/>
          <w:b w:val="true"/>
          <w:sz w:val="28"/>
        </w:rPr>
        <w:t>概况</w:t>
      </w:r>
    </w:p>
    <w:p>
      <w:pPr>
        <w:pStyle w:val="9"/>
        <w:keepNext w:val="0"/>
        <w:keepLines w:val="0"/>
        <w:pageBreakBefore w:val="0"/>
        <w:widowControl w:val="0"/>
        <w:kinsoku/>
        <w:wordWrap/>
        <w:overflowPunct/>
        <w:topLinePunct w:val="0"/>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一、</w:t>
      </w:r>
      <w:r>
        <w:rPr>
          <w:rFonts w:ascii="仿宋" w:hAnsi="仿宋" w:cs="仿宋" w:eastAsia="仿宋"/>
          <w:sz w:val="28"/>
        </w:rPr>
        <w:t>部门</w:t>
      </w:r>
      <w:r>
        <w:rPr>
          <w:rFonts w:ascii="仿宋" w:hAnsi="仿宋" w:cs="仿宋" w:eastAsia="仿宋"/>
          <w:sz w:val="28"/>
        </w:rPr>
        <w:t>职责</w:t>
      </w:r>
    </w:p>
    <w:p>
      <w:pPr>
        <w:pStyle w:val="9"/>
        <w:keepNext w:val="0"/>
        <w:keepLines w:val="0"/>
        <w:pageBreakBefore w:val="0"/>
        <w:widowControl w:val="0"/>
        <w:kinsoku/>
        <w:wordWrap/>
        <w:overflowPunct/>
        <w:topLinePunct w:val="0"/>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二、机构设置</w:t>
      </w:r>
    </w:p>
    <w:p>
      <w:pPr>
        <w:pStyle w:val="9"/>
        <w:keepNext w:val="0"/>
        <w:keepLines w:val="0"/>
        <w:pageBreakBefore w:val="0"/>
        <w:widowControl w:val="0"/>
        <w:kinsoku/>
        <w:wordWrap/>
        <w:overflowPunct/>
        <w:topLinePunct w:val="0"/>
        <w:bidi w:val="0"/>
        <w:adjustRightInd/>
        <w:snapToGrid/>
        <w:spacing w:line="440" w:lineRule="exact"/>
        <w:textAlignment w:val="auto"/>
        <w:rPr>
          <w:rFonts w:hint="eastAsia" w:ascii="仿宋" w:hAnsi="仿宋" w:eastAsia="仿宋" w:cs="仿宋"/>
          <w:b/>
          <w:sz w:val="28"/>
          <w:szCs w:val="28"/>
        </w:rPr>
      </w:pPr>
      <w:r>
        <w:rPr>
          <w:rFonts w:hint="eastAsia" w:ascii="仿宋" w:hAnsi="仿宋" w:eastAsia="仿宋" w:cs="仿宋"/>
          <w:b/>
          <w:sz w:val="28"/>
          <w:szCs w:val="28"/>
        </w:rPr>
        <w:t>第二部分2020年度部门决算表</w:t>
      </w:r>
    </w:p>
    <w:p>
      <w:pPr>
        <w:pStyle w:val="9"/>
        <w:keepNext w:val="0"/>
        <w:keepLines w:val="0"/>
        <w:pageBreakBefore w:val="0"/>
        <w:widowControl w:val="0"/>
        <w:kinsoku/>
        <w:wordWrap/>
        <w:overflowPunct/>
        <w:topLinePunct w:val="0"/>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一、收入支出决算总表</w:t>
      </w:r>
    </w:p>
    <w:p>
      <w:pPr>
        <w:pStyle w:val="9"/>
        <w:keepNext w:val="0"/>
        <w:keepLines w:val="0"/>
        <w:pageBreakBefore w:val="0"/>
        <w:widowControl w:val="0"/>
        <w:kinsoku/>
        <w:wordWrap/>
        <w:overflowPunct/>
        <w:topLinePunct w:val="0"/>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二、收入决算表</w:t>
      </w:r>
    </w:p>
    <w:p>
      <w:pPr>
        <w:pStyle w:val="9"/>
        <w:keepNext w:val="0"/>
        <w:keepLines w:val="0"/>
        <w:pageBreakBefore w:val="0"/>
        <w:widowControl w:val="0"/>
        <w:kinsoku/>
        <w:wordWrap/>
        <w:overflowPunct/>
        <w:topLinePunct w:val="0"/>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三、支出决算表</w:t>
      </w:r>
    </w:p>
    <w:p>
      <w:pPr>
        <w:pStyle w:val="9"/>
        <w:keepNext w:val="0"/>
        <w:keepLines w:val="0"/>
        <w:pageBreakBefore w:val="0"/>
        <w:widowControl w:val="0"/>
        <w:kinsoku/>
        <w:wordWrap/>
        <w:overflowPunct/>
        <w:topLinePunct w:val="0"/>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四、财政拨款收入支出决算总表</w:t>
      </w:r>
    </w:p>
    <w:p>
      <w:pPr>
        <w:pStyle w:val="9"/>
        <w:keepNext w:val="0"/>
        <w:keepLines w:val="0"/>
        <w:pageBreakBefore w:val="0"/>
        <w:widowControl w:val="0"/>
        <w:kinsoku/>
        <w:wordWrap/>
        <w:overflowPunct/>
        <w:topLinePunct w:val="0"/>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五、一般公共预算财政拨款支出决算表</w:t>
      </w:r>
    </w:p>
    <w:p>
      <w:pPr>
        <w:pStyle w:val="9"/>
        <w:keepNext w:val="0"/>
        <w:keepLines w:val="0"/>
        <w:pageBreakBefore w:val="0"/>
        <w:widowControl w:val="0"/>
        <w:kinsoku/>
        <w:wordWrap/>
        <w:overflowPunct/>
        <w:topLinePunct w:val="0"/>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六、一般公共预算财政拨款基本支出决算表</w:t>
      </w:r>
    </w:p>
    <w:p>
      <w:pPr>
        <w:pStyle w:val="9"/>
        <w:keepNext w:val="0"/>
        <w:keepLines w:val="0"/>
        <w:pageBreakBefore w:val="0"/>
        <w:widowControl w:val="0"/>
        <w:kinsoku/>
        <w:wordWrap/>
        <w:overflowPunct/>
        <w:topLinePunct w:val="0"/>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七、一般公共预算财政拨款“三公”经费支出决算表</w:t>
      </w:r>
    </w:p>
    <w:p>
      <w:pPr>
        <w:pStyle w:val="9"/>
        <w:keepNext w:val="0"/>
        <w:keepLines w:val="0"/>
        <w:pageBreakBefore w:val="0"/>
        <w:widowControl w:val="0"/>
        <w:kinsoku/>
        <w:wordWrap/>
        <w:overflowPunct/>
        <w:topLinePunct w:val="0"/>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八、政府性基金预算财政拨款收入支出决算表</w:t>
      </w:r>
    </w:p>
    <w:p>
      <w:pPr>
        <w:pStyle w:val="9"/>
        <w:keepNext w:val="0"/>
        <w:keepLines w:val="0"/>
        <w:pageBreakBefore w:val="0"/>
        <w:widowControl w:val="0"/>
        <w:kinsoku/>
        <w:wordWrap/>
        <w:overflowPunct/>
        <w:topLinePunct w:val="0"/>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九、国有资本经营预算财政拨款支出决算表</w:t>
      </w:r>
    </w:p>
    <w:p>
      <w:pPr>
        <w:pStyle w:val="9"/>
        <w:keepNext w:val="0"/>
        <w:keepLines w:val="0"/>
        <w:pageBreakBefore w:val="0"/>
        <w:widowControl w:val="0"/>
        <w:kinsoku/>
        <w:wordWrap/>
        <w:overflowPunct/>
        <w:topLinePunct w:val="0"/>
        <w:bidi w:val="0"/>
        <w:adjustRightInd/>
        <w:snapToGrid/>
        <w:spacing w:line="440" w:lineRule="exact"/>
        <w:textAlignment w:val="auto"/>
        <w:rPr>
          <w:rFonts w:hint="eastAsia" w:ascii="仿宋" w:hAnsi="仿宋" w:eastAsia="仿宋" w:cs="仿宋"/>
          <w:b/>
          <w:sz w:val="28"/>
          <w:szCs w:val="28"/>
        </w:rPr>
      </w:pPr>
      <w:r>
        <w:rPr>
          <w:rFonts w:hint="eastAsia" w:ascii="仿宋" w:hAnsi="仿宋" w:eastAsia="仿宋" w:cs="仿宋"/>
          <w:b/>
          <w:sz w:val="28"/>
          <w:szCs w:val="28"/>
        </w:rPr>
        <w:t>第三部分2020年度部门决算情况说明</w:t>
      </w:r>
    </w:p>
    <w:p>
      <w:pPr>
        <w:pStyle w:val="9"/>
        <w:keepNext w:val="0"/>
        <w:keepLines w:val="0"/>
        <w:pageBreakBefore w:val="0"/>
        <w:widowControl w:val="0"/>
        <w:kinsoku/>
        <w:wordWrap/>
        <w:overflowPunct/>
        <w:topLinePunct w:val="0"/>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一、收入支出决算总体情况说明</w:t>
      </w:r>
    </w:p>
    <w:p>
      <w:pPr>
        <w:keepNext w:val="0"/>
        <w:keepLines w:val="0"/>
        <w:pageBreakBefore w:val="0"/>
        <w:widowControl w:val="0"/>
        <w:kinsoku/>
        <w:wordWrap/>
        <w:overflowPunct/>
        <w:topLinePunct w:val="0"/>
        <w:bidi w:val="0"/>
        <w:adjustRightInd/>
        <w:snapToGrid/>
        <w:spacing w:line="44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二、收入决算情况说明</w:t>
      </w:r>
    </w:p>
    <w:p>
      <w:pPr>
        <w:keepNext w:val="0"/>
        <w:keepLines w:val="0"/>
        <w:pageBreakBefore w:val="0"/>
        <w:widowControl w:val="0"/>
        <w:kinsoku/>
        <w:wordWrap/>
        <w:overflowPunct/>
        <w:topLinePunct w:val="0"/>
        <w:autoSpaceDE w:val="0"/>
        <w:autoSpaceDN w:val="0"/>
        <w:bidi w:val="0"/>
        <w:adjustRightInd/>
        <w:snapToGrid/>
        <w:spacing w:line="440" w:lineRule="exact"/>
        <w:ind w:firstLine="560" w:firstLineChars="200"/>
        <w:jc w:val="left"/>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三、支出决算情况说明</w:t>
      </w:r>
    </w:p>
    <w:p>
      <w:pPr>
        <w:keepNext w:val="0"/>
        <w:keepLines w:val="0"/>
        <w:pageBreakBefore w:val="0"/>
        <w:widowControl w:val="0"/>
        <w:kinsoku/>
        <w:wordWrap/>
        <w:overflowPunct/>
        <w:topLinePunct w:val="0"/>
        <w:autoSpaceDE w:val="0"/>
        <w:autoSpaceDN w:val="0"/>
        <w:bidi w:val="0"/>
        <w:adjustRightInd/>
        <w:snapToGrid/>
        <w:spacing w:line="440" w:lineRule="exact"/>
        <w:ind w:firstLine="560" w:firstLineChars="200"/>
        <w:jc w:val="left"/>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四、财政拨款收入支出决算总体情况说明</w:t>
      </w:r>
    </w:p>
    <w:p>
      <w:pPr>
        <w:keepNext w:val="0"/>
        <w:keepLines w:val="0"/>
        <w:pageBreakBefore w:val="0"/>
        <w:widowControl w:val="0"/>
        <w:kinsoku/>
        <w:wordWrap/>
        <w:overflowPunct/>
        <w:topLinePunct w:val="0"/>
        <w:autoSpaceDE w:val="0"/>
        <w:autoSpaceDN w:val="0"/>
        <w:bidi w:val="0"/>
        <w:adjustRightInd/>
        <w:snapToGrid/>
        <w:spacing w:line="440" w:lineRule="exact"/>
        <w:ind w:firstLine="560" w:firstLineChars="200"/>
        <w:jc w:val="left"/>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五、一般公共预算财政拨款支出决算情况说明</w:t>
      </w:r>
    </w:p>
    <w:p>
      <w:pPr>
        <w:keepNext w:val="0"/>
        <w:keepLines w:val="0"/>
        <w:pageBreakBefore w:val="0"/>
        <w:widowControl w:val="0"/>
        <w:kinsoku/>
        <w:wordWrap/>
        <w:overflowPunct/>
        <w:topLinePunct w:val="0"/>
        <w:autoSpaceDE w:val="0"/>
        <w:autoSpaceDN w:val="0"/>
        <w:bidi w:val="0"/>
        <w:adjustRightInd/>
        <w:snapToGrid/>
        <w:spacing w:line="440" w:lineRule="exact"/>
        <w:ind w:firstLine="560" w:firstLineChars="200"/>
        <w:jc w:val="left"/>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六、一般公共预算财政拨款基本支出决算情况说明</w:t>
      </w:r>
    </w:p>
    <w:p>
      <w:pPr>
        <w:keepNext w:val="0"/>
        <w:keepLines w:val="0"/>
        <w:pageBreakBefore w:val="0"/>
        <w:widowControl w:val="0"/>
        <w:kinsoku/>
        <w:wordWrap/>
        <w:overflowPunct/>
        <w:topLinePunct w:val="0"/>
        <w:autoSpaceDE w:val="0"/>
        <w:autoSpaceDN w:val="0"/>
        <w:bidi w:val="0"/>
        <w:adjustRightInd/>
        <w:snapToGrid/>
        <w:spacing w:line="440" w:lineRule="exact"/>
        <w:ind w:firstLine="560" w:firstLineChars="200"/>
        <w:jc w:val="left"/>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七、一般公共预算财政拨款三公经费支出决算情况说明</w:t>
      </w:r>
    </w:p>
    <w:p>
      <w:pPr>
        <w:keepNext w:val="0"/>
        <w:keepLines w:val="0"/>
        <w:pageBreakBefore w:val="0"/>
        <w:widowControl w:val="0"/>
        <w:kinsoku/>
        <w:wordWrap/>
        <w:overflowPunct/>
        <w:topLinePunct w:val="0"/>
        <w:autoSpaceDE w:val="0"/>
        <w:autoSpaceDN w:val="0"/>
        <w:bidi w:val="0"/>
        <w:adjustRightInd/>
        <w:snapToGrid/>
        <w:spacing w:line="440" w:lineRule="exact"/>
        <w:ind w:firstLine="560" w:firstLineChars="200"/>
        <w:jc w:val="left"/>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八、政府性基金预算收入支出决算情况</w:t>
      </w:r>
    </w:p>
    <w:p>
      <w:pPr>
        <w:keepNext w:val="0"/>
        <w:keepLines w:val="0"/>
        <w:pageBreakBefore w:val="0"/>
        <w:widowControl w:val="0"/>
        <w:kinsoku/>
        <w:wordWrap/>
        <w:overflowPunct/>
        <w:topLinePunct w:val="0"/>
        <w:autoSpaceDE w:val="0"/>
        <w:autoSpaceDN w:val="0"/>
        <w:bidi w:val="0"/>
        <w:adjustRightInd/>
        <w:snapToGrid/>
        <w:spacing w:line="440" w:lineRule="exact"/>
        <w:ind w:firstLine="560" w:firstLineChars="200"/>
        <w:jc w:val="left"/>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九、关于机关运行经费支出说明</w:t>
      </w:r>
    </w:p>
    <w:p>
      <w:pPr>
        <w:keepNext w:val="0"/>
        <w:keepLines w:val="0"/>
        <w:pageBreakBefore w:val="0"/>
        <w:widowControl w:val="0"/>
        <w:kinsoku/>
        <w:wordWrap/>
        <w:overflowPunct/>
        <w:topLinePunct w:val="0"/>
        <w:autoSpaceDE w:val="0"/>
        <w:autoSpaceDN w:val="0"/>
        <w:bidi w:val="0"/>
        <w:adjustRightInd/>
        <w:snapToGrid/>
        <w:spacing w:line="440" w:lineRule="exact"/>
        <w:ind w:firstLine="560" w:firstLineChars="200"/>
        <w:jc w:val="left"/>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十、一般性支出情况</w:t>
      </w:r>
    </w:p>
    <w:p>
      <w:pPr>
        <w:keepNext w:val="0"/>
        <w:keepLines w:val="0"/>
        <w:pageBreakBefore w:val="0"/>
        <w:widowControl w:val="0"/>
        <w:kinsoku/>
        <w:wordWrap/>
        <w:overflowPunct/>
        <w:topLinePunct w:val="0"/>
        <w:autoSpaceDE w:val="0"/>
        <w:autoSpaceDN w:val="0"/>
        <w:bidi w:val="0"/>
        <w:adjustRightInd/>
        <w:snapToGrid/>
        <w:spacing w:line="440" w:lineRule="exact"/>
        <w:ind w:firstLine="560" w:firstLineChars="200"/>
        <w:jc w:val="left"/>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十一、关于政府采购支出说明</w:t>
      </w:r>
    </w:p>
    <w:p>
      <w:pPr>
        <w:pStyle w:val="9"/>
        <w:keepNext w:val="0"/>
        <w:keepLines w:val="0"/>
        <w:pageBreakBefore w:val="0"/>
        <w:widowControl w:val="0"/>
        <w:kinsoku/>
        <w:wordWrap/>
        <w:overflowPunct/>
        <w:topLinePunct w:val="0"/>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十二、关于国有资产占用情况说明</w:t>
      </w:r>
    </w:p>
    <w:p>
      <w:pPr>
        <w:pStyle w:val="9"/>
        <w:keepNext w:val="0"/>
        <w:keepLines w:val="0"/>
        <w:pageBreakBefore w:val="0"/>
        <w:widowControl w:val="0"/>
        <w:kinsoku/>
        <w:wordWrap/>
        <w:overflowPunct/>
        <w:topLinePunct w:val="0"/>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十三、关于2020年度预算绩效情况的说明</w:t>
      </w:r>
    </w:p>
    <w:p>
      <w:pPr>
        <w:keepNext w:val="0"/>
        <w:keepLines w:val="0"/>
        <w:pageBreakBefore w:val="0"/>
        <w:widowControl w:val="0"/>
        <w:kinsoku/>
        <w:wordWrap/>
        <w:overflowPunct/>
        <w:topLinePunct w:val="0"/>
        <w:autoSpaceDE w:val="0"/>
        <w:autoSpaceDN w:val="0"/>
        <w:bidi w:val="0"/>
        <w:adjustRightInd/>
        <w:snapToGrid/>
        <w:spacing w:line="440" w:lineRule="exact"/>
        <w:jc w:val="left"/>
        <w:textAlignment w:val="auto"/>
        <w:rPr>
          <w:rFonts w:hint="eastAsia" w:ascii="仿宋" w:hAnsi="仿宋" w:eastAsia="仿宋" w:cs="仿宋"/>
          <w:b/>
          <w:color w:val="000000"/>
          <w:kern w:val="0"/>
          <w:sz w:val="28"/>
          <w:szCs w:val="28"/>
        </w:rPr>
      </w:pPr>
      <w:r>
        <w:rPr>
          <w:rFonts w:hint="eastAsia" w:ascii="仿宋" w:hAnsi="仿宋" w:eastAsia="仿宋" w:cs="仿宋"/>
          <w:b/>
          <w:color w:val="000000"/>
          <w:kern w:val="0"/>
          <w:sz w:val="28"/>
          <w:szCs w:val="28"/>
        </w:rPr>
        <w:t>第四部分名词解释</w:t>
      </w:r>
    </w:p>
    <w:p>
      <w:pPr>
        <w:keepNext w:val="0"/>
        <w:keepLines w:val="0"/>
        <w:pageBreakBefore w:val="0"/>
        <w:widowControl w:val="0"/>
        <w:kinsoku/>
        <w:wordWrap/>
        <w:overflowPunct/>
        <w:topLinePunct w:val="0"/>
        <w:autoSpaceDE w:val="0"/>
        <w:autoSpaceDN w:val="0"/>
        <w:bidi w:val="0"/>
        <w:adjustRightInd/>
        <w:snapToGrid/>
        <w:spacing w:line="440" w:lineRule="exact"/>
        <w:jc w:val="left"/>
        <w:textAlignment w:val="auto"/>
        <w:rPr>
          <w:rFonts w:hint="eastAsia" w:ascii="仿宋" w:hAnsi="仿宋" w:eastAsia="仿宋" w:cs="仿宋"/>
          <w:b/>
          <w:color w:val="000000"/>
          <w:kern w:val="0"/>
          <w:sz w:val="28"/>
          <w:szCs w:val="28"/>
        </w:rPr>
      </w:pPr>
      <w:r>
        <w:rPr>
          <w:rFonts w:hint="eastAsia" w:ascii="仿宋" w:hAnsi="仿宋" w:eastAsia="仿宋" w:cs="仿宋"/>
          <w:b/>
          <w:color w:val="000000"/>
          <w:kern w:val="0"/>
          <w:sz w:val="28"/>
          <w:szCs w:val="28"/>
        </w:rPr>
        <w:t/>
      </w:r>
      <w:r>
        <w:rPr>
          <w:rFonts w:ascii="仿宋" w:hAnsi="仿宋" w:cs="仿宋" w:eastAsia="仿宋"/>
          <w:b w:val="true"/>
          <w:color w:val="000000"/>
          <w:sz w:val="28"/>
        </w:rPr>
        <w:t>第</w:t>
      </w:r>
      <w:r>
        <w:rPr>
          <w:rFonts w:hint="eastAsia" w:ascii="仿宋" w:hAnsi="仿宋" w:eastAsia="仿宋" w:cs="仿宋"/>
          <w:b/>
          <w:color w:val="000000"/>
          <w:kern w:val="0"/>
          <w:sz w:val="28"/>
          <w:szCs w:val="28"/>
          <w:lang w:val="en-US" w:eastAsia="zh-CN"/>
        </w:rPr>
        <w:t>五</w:t>
      </w:r>
      <w:r>
        <w:rPr>
          <w:rFonts w:hint="eastAsia" w:ascii="仿宋" w:hAnsi="仿宋" w:eastAsia="仿宋" w:cs="仿宋"/>
          <w:b/>
          <w:color w:val="000000"/>
          <w:kern w:val="0"/>
          <w:sz w:val="28"/>
          <w:szCs w:val="28"/>
        </w:rPr>
        <w:t>部分</w:t>
      </w:r>
      <w:r>
        <w:rPr>
          <w:rFonts w:hint="eastAsia" w:ascii="仿宋" w:hAnsi="仿宋" w:eastAsia="仿宋" w:cs="仿宋"/>
          <w:b/>
          <w:color w:val="000000"/>
          <w:kern w:val="0"/>
          <w:sz w:val="28"/>
          <w:szCs w:val="28"/>
          <w:lang w:val="en-US" w:eastAsia="zh-CN"/>
        </w:rPr>
        <w:t>附件</w:t>
      </w:r>
      <w:r>
        <w:rPr>
          <w:rFonts w:hint="eastAsia" w:ascii="仿宋" w:hAnsi="仿宋" w:eastAsia="仿宋" w:cs="仿宋"/>
          <w:b/>
          <w:color w:val="000000"/>
          <w:kern w:val="0"/>
          <w:sz w:val="28"/>
          <w:szCs w:val="28"/>
        </w:rPr>
        <w:t/>
      </w:r>
    </w:p>
    <w:p>
      <w:pPr>
        <w:keepNext w:val="0"/>
        <w:keepLines w:val="0"/>
        <w:pageBreakBefore w:val="0"/>
        <w:widowControl w:val="0"/>
        <w:kinsoku/>
        <w:wordWrap/>
        <w:overflowPunct/>
        <w:topLinePunct w:val="0"/>
        <w:autoSpaceDE w:val="0"/>
        <w:autoSpaceDN w:val="0"/>
        <w:bidi w:val="0"/>
        <w:adjustRightInd/>
        <w:snapToGrid/>
        <w:spacing w:line="440" w:lineRule="exact"/>
        <w:jc w:val="left"/>
        <w:textAlignment w:val="auto"/>
        <w:rPr>
          <w:rFonts w:hint="eastAsia" w:ascii="仿宋" w:hAnsi="仿宋" w:eastAsia="仿宋" w:cs="仿宋"/>
          <w:b/>
          <w:color w:val="000000"/>
          <w:kern w:val="0"/>
          <w:sz w:val="28"/>
          <w:szCs w:val="28"/>
        </w:rPr>
        <w:sectPr>
          <w:footerReference r:id="rId5" w:type="default"/>
          <w:pgSz w:w="11906" w:h="16838"/>
          <w:pgMar w:top="1440" w:right="1800" w:bottom="1440" w:left="1800" w:header="851" w:footer="992" w:gutter="0"/>
          <w:pgNumType w:fmt="numberInDash" w:start="1"/>
          <w:cols w:space="425" w:num="1"/>
          <w:docGrid w:type="lines" w:linePitch="312" w:charSpace="0"/>
        </w:sect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pStyle w:val="9"/>
        <w:jc w:val="center"/>
        <w:rPr>
          <w:rFonts w:hint="eastAsia" w:ascii="仿宋" w:hAnsi="仿宋" w:eastAsia="仿宋" w:cs="仿宋"/>
          <w:b/>
          <w:bCs/>
          <w:sz w:val="52"/>
          <w:szCs w:val="52"/>
        </w:rPr>
      </w:pPr>
      <w:r>
        <w:rPr>
          <w:rFonts w:hint="eastAsia" w:ascii="仿宋" w:hAnsi="仿宋" w:eastAsia="仿宋" w:cs="仿宋"/>
          <w:b/>
          <w:bCs/>
          <w:sz w:val="52"/>
          <w:szCs w:val="52"/>
        </w:rPr>
        <w:t>第一部分</w:t>
      </w:r>
    </w:p>
    <w:p>
      <w:pPr>
        <w:pStyle w:val="9"/>
        <w:jc w:val="center"/>
        <w:rPr>
          <w:rFonts w:hint="eastAsia" w:ascii="仿宋" w:hAnsi="仿宋" w:eastAsia="仿宋" w:cs="仿宋"/>
          <w:b/>
          <w:bCs/>
          <w:sz w:val="52"/>
          <w:szCs w:val="52"/>
        </w:rPr>
      </w:pPr>
    </w:p>
    <w:p>
      <w:pPr>
        <w:pStyle w:val="9"/>
        <w:jc w:val="center"/>
        <w:rPr>
          <w:rFonts w:hint="eastAsia" w:ascii="仿宋" w:hAnsi="仿宋" w:eastAsia="仿宋" w:cs="仿宋"/>
          <w:b/>
          <w:bCs/>
          <w:sz w:val="52"/>
          <w:szCs w:val="52"/>
        </w:rPr>
      </w:pPr>
      <w:r>
        <w:rPr>
          <w:rFonts w:hint="eastAsia" w:ascii="仿宋" w:hAnsi="仿宋" w:eastAsia="仿宋" w:cs="仿宋"/>
          <w:b/>
          <w:bCs/>
          <w:sz w:val="52"/>
          <w:szCs w:val="52"/>
        </w:rPr>
        <w:t>湖南高速铁路职业技术学院</w:t>
      </w:r>
    </w:p>
    <w:p>
      <w:pPr>
        <w:pStyle w:val="9"/>
        <w:jc w:val="center"/>
        <w:rPr>
          <w:rFonts w:hint="eastAsia" w:ascii="仿宋" w:hAnsi="仿宋" w:eastAsia="仿宋" w:cs="仿宋"/>
          <w:b/>
          <w:bCs/>
          <w:sz w:val="48"/>
          <w:szCs w:val="48"/>
        </w:rPr>
      </w:pPr>
      <w:r>
        <w:rPr>
          <w:rFonts w:hint="eastAsia" w:ascii="仿宋" w:hAnsi="仿宋" w:eastAsia="仿宋" w:cs="仿宋"/>
          <w:b/>
          <w:bCs/>
          <w:sz w:val="52"/>
          <w:szCs w:val="52"/>
        </w:rPr>
        <w:t>部门</w:t>
      </w:r>
      <w:r>
        <w:rPr>
          <w:rFonts w:ascii="仿宋" w:hAnsi="仿宋" w:cs="仿宋" w:eastAsia="仿宋"/>
          <w:b w:val="true"/>
          <w:sz w:val="52"/>
        </w:rPr>
        <w:t>概况</w:t>
      </w:r>
    </w:p>
    <w:p>
      <w:pPr>
        <w:rPr>
          <w:rFonts w:ascii="黑体" w:hAnsi="黑体" w:eastAsia="黑体"/>
          <w:sz w:val="32"/>
          <w:szCs w:val="32"/>
        </w:rPr>
      </w:pPr>
      <w:r>
        <w:rPr>
          <w:rFonts w:ascii="黑体" w:hAnsi="黑体" w:eastAsia="黑体"/>
          <w:sz w:val="32"/>
          <w:szCs w:val="32"/>
        </w:rPr>
        <w:br w:type="page"/>
      </w:r>
    </w:p>
    <w:p>
      <w:pPr>
        <w:pStyle w:val="3"/>
        <w:keepNext w:val="0"/>
        <w:keepLines w:val="0"/>
        <w:pageBreakBefore w:val="0"/>
        <w:widowControl w:val="0"/>
        <w:suppressAutoHyphens/>
        <w:kinsoku/>
        <w:wordWrap/>
        <w:overflowPunct/>
        <w:topLinePunct w:val="0"/>
        <w:autoSpaceDE/>
        <w:autoSpaceDN/>
        <w:bidi w:val="0"/>
        <w:adjustRightInd/>
        <w:snapToGrid/>
        <w:spacing w:before="0" w:after="0" w:line="360" w:lineRule="auto"/>
        <w:ind w:left="420" w:leftChars="200" w:right="481" w:rightChars="229" w:firstLine="658" w:firstLineChars="0"/>
        <w:jc w:val="both"/>
        <w:textAlignment w:val="auto"/>
        <w:rPr>
          <w:rFonts w:hint="default" w:ascii="仿宋" w:hAnsi="仿宋" w:eastAsia="仿宋" w:cs="仿宋"/>
          <w:b/>
          <w:bCs/>
          <w:color w:val="auto"/>
          <w:kern w:val="0"/>
          <w:lang w:val="en-US" w:eastAsia="zh-CN" w:bidi="zh-CN"/>
        </w:rPr>
      </w:pPr>
      <w:r>
        <w:rPr>
          <w:rFonts w:hint="eastAsia" w:ascii="仿宋" w:hAnsi="仿宋" w:eastAsia="仿宋" w:cs="仿宋"/>
          <w:b/>
          <w:bCs/>
          <w:color w:val="auto"/>
          <w:kern w:val="0"/>
          <w:lang w:val="en-US" w:eastAsia="zh-CN" w:bidi="zh-CN"/>
        </w:rPr>
        <w:t>一</w:t>
      </w:r>
      <w:r>
        <w:rPr>
          <w:rFonts w:hint="eastAsia" w:ascii="仿宋" w:hAnsi="仿宋" w:eastAsia="仿宋" w:cs="仿宋"/>
          <w:b/>
          <w:bCs/>
          <w:color w:val="auto"/>
          <w:kern w:val="0"/>
          <w:lang w:val="zh-CN" w:bidi="zh-CN"/>
        </w:rPr>
        <w:t>、</w:t>
      </w:r>
      <w:r>
        <w:rPr>
          <w:rFonts w:hint="eastAsia" w:ascii="仿宋" w:hAnsi="仿宋" w:eastAsia="仿宋" w:cs="仿宋"/>
          <w:b/>
          <w:bCs/>
          <w:color w:val="auto"/>
          <w:kern w:val="0"/>
          <w:lang w:val="en-US" w:eastAsia="zh-CN" w:bidi="zh-CN"/>
        </w:rPr>
        <w:t>部门职责</w:t>
      </w:r>
    </w:p>
    <w:p>
      <w:pPr>
        <w:pStyle w:val="3"/>
        <w:keepNext w:val="0"/>
        <w:keepLines w:val="0"/>
        <w:pageBreakBefore w:val="0"/>
        <w:widowControl w:val="0"/>
        <w:suppressAutoHyphens/>
        <w:kinsoku/>
        <w:wordWrap/>
        <w:overflowPunct/>
        <w:topLinePunct w:val="0"/>
        <w:autoSpaceDE/>
        <w:autoSpaceDN/>
        <w:bidi w:val="0"/>
        <w:adjustRightInd/>
        <w:snapToGrid/>
        <w:spacing w:before="0" w:after="0" w:line="360" w:lineRule="auto"/>
        <w:ind w:left="420" w:leftChars="200" w:right="481" w:rightChars="229" w:firstLine="658" w:firstLineChars="0"/>
        <w:jc w:val="both"/>
        <w:textAlignment w:val="auto"/>
        <w:rPr>
          <w:rFonts w:hint="eastAsia" w:ascii="仿宋" w:hAnsi="仿宋" w:eastAsia="仿宋" w:cs="仿宋"/>
          <w:color w:val="auto"/>
          <w:kern w:val="0"/>
          <w:lang w:val="en-US" w:bidi="zh-CN"/>
        </w:rPr>
      </w:pPr>
      <w:r>
        <w:rPr>
          <w:rFonts w:hint="eastAsia" w:ascii="仿宋" w:hAnsi="仿宋" w:eastAsia="仿宋" w:cs="仿宋"/>
          <w:color w:val="auto"/>
          <w:kern w:val="0"/>
          <w:lang w:val="en-US" w:bidi="zh-CN"/>
        </w:rPr>
        <w:t/>
      </w:r>
      <w:r>
        <w:rPr>
          <w:rFonts w:ascii="仿宋" w:hAnsi="仿宋" w:cs="仿宋" w:eastAsia="仿宋"/>
          <w:color w:val="auto"/>
        </w:rPr>
        <w:t>（一）负责培养高速铁路相关专业技术为主的应用型技术人才；</w:t>
      </w:r>
      <w:r>
        <w:rPr>
          <w:rFonts w:ascii="仿宋" w:hAnsi="仿宋" w:cs="仿宋" w:eastAsia="仿宋"/>
          <w:color w:val="auto"/>
        </w:rPr>
        <w:t/>
      </w:r>
    </w:p>
    <w:p>
      <w:pPr>
        <w:pStyle w:val="3"/>
        <w:keepNext w:val="0"/>
        <w:keepLines w:val="0"/>
        <w:pageBreakBefore w:val="0"/>
        <w:widowControl w:val="0"/>
        <w:suppressAutoHyphens/>
        <w:kinsoku/>
        <w:wordWrap/>
        <w:overflowPunct/>
        <w:topLinePunct w:val="0"/>
        <w:autoSpaceDE/>
        <w:autoSpaceDN/>
        <w:bidi w:val="0"/>
        <w:adjustRightInd/>
        <w:snapToGrid/>
        <w:spacing w:before="0" w:after="0" w:line="360" w:lineRule="auto"/>
        <w:ind w:left="420" w:leftChars="200" w:right="481" w:rightChars="229" w:firstLine="658" w:firstLineChars="0"/>
        <w:jc w:val="both"/>
        <w:textAlignment w:val="auto"/>
        <w:rPr>
          <w:rFonts w:hint="eastAsia" w:ascii="仿宋" w:hAnsi="仿宋" w:eastAsia="仿宋" w:cs="仿宋"/>
          <w:color w:val="auto"/>
          <w:kern w:val="0"/>
          <w:lang w:val="en-US" w:bidi="zh-CN"/>
        </w:rPr>
      </w:pPr>
      <w:r>
        <w:rPr>
          <w:rFonts w:hint="eastAsia" w:ascii="仿宋" w:hAnsi="仿宋" w:eastAsia="仿宋" w:cs="仿宋"/>
          <w:color w:val="auto"/>
          <w:kern w:val="0"/>
          <w:lang w:val="en-US" w:bidi="zh-CN"/>
        </w:rPr>
        <w:t/>
      </w:r>
      <w:r>
        <w:rPr>
          <w:rFonts w:ascii="仿宋" w:hAnsi="仿宋" w:cs="仿宋" w:eastAsia="仿宋"/>
          <w:color w:val="auto"/>
        </w:rPr>
        <w:t>（二）负责开展相关专业的教学与科学研究工作；</w:t>
      </w:r>
      <w:r>
        <w:rPr>
          <w:rFonts w:ascii="仿宋" w:hAnsi="仿宋" w:cs="仿宋" w:eastAsia="仿宋"/>
          <w:color w:val="auto"/>
        </w:rPr>
        <w:t/>
      </w:r>
    </w:p>
    <w:p>
      <w:pPr>
        <w:pStyle w:val="3"/>
        <w:keepNext w:val="0"/>
        <w:keepLines w:val="0"/>
        <w:pageBreakBefore w:val="0"/>
        <w:widowControl w:val="0"/>
        <w:suppressAutoHyphens/>
        <w:kinsoku/>
        <w:wordWrap/>
        <w:overflowPunct/>
        <w:topLinePunct w:val="0"/>
        <w:autoSpaceDE/>
        <w:autoSpaceDN/>
        <w:bidi w:val="0"/>
        <w:adjustRightInd/>
        <w:snapToGrid/>
        <w:spacing w:before="0" w:after="0" w:line="360" w:lineRule="auto"/>
        <w:ind w:left="420" w:leftChars="200" w:right="481" w:rightChars="229" w:firstLine="658" w:firstLineChars="0"/>
        <w:jc w:val="both"/>
        <w:textAlignment w:val="auto"/>
        <w:rPr>
          <w:rFonts w:hint="eastAsia" w:ascii="仿宋" w:hAnsi="仿宋" w:eastAsia="仿宋" w:cs="仿宋"/>
          <w:color w:val="auto"/>
          <w:kern w:val="0"/>
          <w:lang w:val="en-US" w:bidi="zh-CN"/>
        </w:rPr>
      </w:pPr>
      <w:r>
        <w:rPr>
          <w:rFonts w:hint="eastAsia" w:ascii="仿宋" w:hAnsi="仿宋" w:eastAsia="仿宋" w:cs="仿宋"/>
          <w:color w:val="auto"/>
          <w:kern w:val="0"/>
          <w:lang w:val="en-US" w:bidi="zh-CN"/>
        </w:rPr>
        <w:t/>
      </w:r>
      <w:r>
        <w:rPr>
          <w:rFonts w:ascii="仿宋" w:hAnsi="仿宋" w:cs="仿宋" w:eastAsia="仿宋"/>
          <w:color w:val="auto"/>
        </w:rPr>
        <w:t>（三）负责招生和毕业生就业创业指导工作；</w:t>
      </w:r>
      <w:r>
        <w:rPr>
          <w:rFonts w:ascii="仿宋" w:hAnsi="仿宋" w:cs="仿宋" w:eastAsia="仿宋"/>
          <w:color w:val="auto"/>
        </w:rPr>
        <w:t/>
      </w:r>
    </w:p>
    <w:p>
      <w:pPr>
        <w:pStyle w:val="3"/>
        <w:keepNext w:val="0"/>
        <w:keepLines w:val="0"/>
        <w:pageBreakBefore w:val="0"/>
        <w:widowControl w:val="0"/>
        <w:suppressAutoHyphens/>
        <w:kinsoku/>
        <w:wordWrap/>
        <w:overflowPunct/>
        <w:topLinePunct w:val="0"/>
        <w:autoSpaceDE/>
        <w:autoSpaceDN/>
        <w:bidi w:val="0"/>
        <w:adjustRightInd/>
        <w:snapToGrid/>
        <w:spacing w:before="0" w:after="0" w:line="360" w:lineRule="auto"/>
        <w:ind w:left="420" w:leftChars="200" w:right="481" w:rightChars="229" w:firstLine="658" w:firstLineChars="0"/>
        <w:jc w:val="both"/>
        <w:textAlignment w:val="auto"/>
        <w:rPr>
          <w:rFonts w:hint="eastAsia" w:ascii="仿宋" w:hAnsi="仿宋" w:eastAsia="仿宋" w:cs="仿宋"/>
          <w:color w:val="auto"/>
          <w:kern w:val="0"/>
          <w:lang w:val="en-US" w:bidi="zh-CN"/>
        </w:rPr>
      </w:pPr>
      <w:r>
        <w:rPr>
          <w:rFonts w:hint="eastAsia" w:ascii="仿宋" w:hAnsi="仿宋" w:eastAsia="仿宋" w:cs="仿宋"/>
          <w:color w:val="auto"/>
          <w:kern w:val="0"/>
          <w:lang w:val="en-US" w:bidi="zh-CN"/>
        </w:rPr>
        <w:t/>
      </w:r>
      <w:r>
        <w:rPr>
          <w:rFonts w:ascii="仿宋" w:hAnsi="仿宋" w:cs="仿宋" w:eastAsia="仿宋"/>
          <w:color w:val="auto"/>
        </w:rPr>
        <w:t>（四）负责学校思想政治和教师队伍建设工作；</w:t>
      </w:r>
      <w:r>
        <w:rPr>
          <w:rFonts w:ascii="仿宋" w:hAnsi="仿宋" w:cs="仿宋" w:eastAsia="仿宋"/>
          <w:color w:val="auto"/>
        </w:rPr>
        <w:t/>
      </w:r>
    </w:p>
    <w:p>
      <w:pPr>
        <w:pStyle w:val="3"/>
        <w:keepNext w:val="0"/>
        <w:keepLines w:val="0"/>
        <w:pageBreakBefore w:val="0"/>
        <w:widowControl w:val="0"/>
        <w:suppressAutoHyphens/>
        <w:kinsoku/>
        <w:wordWrap/>
        <w:overflowPunct/>
        <w:topLinePunct w:val="0"/>
        <w:autoSpaceDE/>
        <w:autoSpaceDN/>
        <w:bidi w:val="0"/>
        <w:adjustRightInd/>
        <w:snapToGrid/>
        <w:spacing w:before="0" w:after="0" w:line="360" w:lineRule="auto"/>
        <w:ind w:left="420" w:leftChars="200" w:right="481" w:rightChars="229" w:firstLine="658" w:firstLineChars="0"/>
        <w:jc w:val="both"/>
        <w:textAlignment w:val="auto"/>
        <w:rPr>
          <w:rFonts w:hint="eastAsia" w:ascii="仿宋" w:hAnsi="仿宋" w:eastAsia="仿宋" w:cs="仿宋"/>
          <w:color w:val="auto"/>
          <w:kern w:val="0"/>
          <w:lang w:val="en-US" w:bidi="zh-CN"/>
        </w:rPr>
      </w:pPr>
      <w:r>
        <w:rPr>
          <w:rFonts w:hint="eastAsia" w:ascii="仿宋" w:hAnsi="仿宋" w:eastAsia="仿宋" w:cs="仿宋"/>
          <w:color w:val="auto"/>
          <w:kern w:val="0"/>
          <w:lang w:val="en-US" w:bidi="zh-CN"/>
        </w:rPr>
        <w:t/>
      </w:r>
      <w:r>
        <w:rPr>
          <w:rFonts w:ascii="仿宋" w:hAnsi="仿宋" w:cs="仿宋" w:eastAsia="仿宋"/>
          <w:color w:val="auto"/>
        </w:rPr>
        <w:t>（五）负责师生的在校安全保卫及后勤服务工作；</w:t>
      </w:r>
      <w:r>
        <w:rPr>
          <w:rFonts w:ascii="仿宋" w:hAnsi="仿宋" w:cs="仿宋" w:eastAsia="仿宋"/>
          <w:color w:val="auto"/>
        </w:rPr>
        <w:t/>
      </w:r>
    </w:p>
    <w:p>
      <w:pPr>
        <w:pStyle w:val="3"/>
        <w:keepNext w:val="0"/>
        <w:keepLines w:val="0"/>
        <w:pageBreakBefore w:val="0"/>
        <w:widowControl w:val="0"/>
        <w:suppressAutoHyphens/>
        <w:kinsoku/>
        <w:wordWrap/>
        <w:overflowPunct/>
        <w:topLinePunct w:val="0"/>
        <w:autoSpaceDE/>
        <w:autoSpaceDN/>
        <w:bidi w:val="0"/>
        <w:adjustRightInd/>
        <w:snapToGrid/>
        <w:spacing w:before="0" w:after="0" w:line="360" w:lineRule="auto"/>
        <w:ind w:left="420" w:leftChars="200" w:right="481" w:rightChars="229" w:firstLine="658" w:firstLineChars="0"/>
        <w:jc w:val="both"/>
        <w:textAlignment w:val="auto"/>
        <w:rPr>
          <w:rFonts w:hint="eastAsia" w:ascii="仿宋" w:hAnsi="仿宋" w:eastAsia="仿宋" w:cs="仿宋"/>
          <w:color w:val="auto"/>
          <w:kern w:val="0"/>
          <w:lang w:val="en-US" w:bidi="zh-CN"/>
        </w:rPr>
      </w:pPr>
      <w:r>
        <w:rPr>
          <w:rFonts w:hint="eastAsia" w:ascii="仿宋" w:hAnsi="仿宋" w:eastAsia="仿宋" w:cs="仿宋"/>
          <w:color w:val="auto"/>
          <w:kern w:val="0"/>
          <w:lang w:val="en-US" w:bidi="zh-CN"/>
        </w:rPr>
        <w:t/>
      </w:r>
      <w:r>
        <w:rPr>
          <w:rFonts w:ascii="仿宋" w:hAnsi="仿宋" w:cs="仿宋" w:eastAsia="仿宋"/>
          <w:color w:val="auto"/>
        </w:rPr>
        <w:t>（六）完成市委、市政府及省教育厅交办的其他工作。</w:t>
      </w:r>
      <w:r>
        <w:rPr>
          <w:rFonts w:ascii="仿宋" w:hAnsi="仿宋" w:cs="仿宋" w:eastAsia="仿宋"/>
          <w:color w:val="auto"/>
        </w:rPr>
        <w:t/>
      </w:r>
    </w:p>
    <w:p>
      <w:pPr>
        <w:jc w:val="left"/>
        <w:rPr>
          <w:rFonts w:hint="eastAsia" w:ascii="仿宋" w:hAnsi="仿宋" w:eastAsia="仿宋" w:cs="仿宋"/>
          <w:sz w:val="28"/>
          <w:szCs w:val="32"/>
        </w:rPr>
      </w:pPr>
    </w:p>
    <w:p>
      <w:pPr>
        <w:pStyle w:val="3"/>
        <w:keepNext w:val="0"/>
        <w:keepLines w:val="0"/>
        <w:pageBreakBefore w:val="0"/>
        <w:widowControl w:val="0"/>
        <w:suppressAutoHyphens/>
        <w:kinsoku/>
        <w:wordWrap/>
        <w:overflowPunct/>
        <w:topLinePunct w:val="0"/>
        <w:autoSpaceDE/>
        <w:autoSpaceDN/>
        <w:bidi w:val="0"/>
        <w:adjustRightInd/>
        <w:snapToGrid/>
        <w:spacing w:before="0" w:after="0" w:line="360" w:lineRule="auto"/>
        <w:ind w:left="420" w:leftChars="200" w:right="481" w:rightChars="229" w:firstLine="658" w:firstLineChars="0"/>
        <w:jc w:val="both"/>
        <w:textAlignment w:val="auto"/>
        <w:rPr>
          <w:rFonts w:hint="eastAsia" w:ascii="仿宋" w:hAnsi="仿宋" w:eastAsia="仿宋" w:cs="仿宋"/>
          <w:b/>
          <w:bCs/>
          <w:color w:val="auto"/>
          <w:kern w:val="0"/>
          <w:lang w:val="zh-CN" w:bidi="zh-CN"/>
        </w:rPr>
      </w:pPr>
      <w:r>
        <w:rPr>
          <w:rFonts w:hint="eastAsia" w:ascii="仿宋" w:hAnsi="仿宋" w:eastAsia="仿宋" w:cs="仿宋"/>
          <w:b/>
          <w:bCs/>
          <w:color w:val="auto"/>
          <w:kern w:val="0"/>
          <w:lang w:val="zh-CN" w:bidi="zh-CN"/>
        </w:rPr>
        <w:t>二、机构设置及决算单位构成</w:t>
      </w:r>
    </w:p>
    <w:p>
      <w:pPr>
        <w:pStyle w:val="3"/>
        <w:keepNext w:val="0"/>
        <w:keepLines w:val="0"/>
        <w:pageBreakBefore w:val="0"/>
        <w:widowControl w:val="0"/>
        <w:suppressAutoHyphens/>
        <w:kinsoku/>
        <w:wordWrap/>
        <w:overflowPunct/>
        <w:topLinePunct w:val="0"/>
        <w:autoSpaceDE/>
        <w:autoSpaceDN/>
        <w:bidi w:val="0"/>
        <w:adjustRightInd/>
        <w:snapToGrid/>
        <w:spacing w:before="0" w:after="0" w:line="360" w:lineRule="auto"/>
        <w:ind w:left="420" w:leftChars="200" w:right="481" w:rightChars="229" w:firstLine="658" w:firstLineChars="0"/>
        <w:jc w:val="both"/>
        <w:textAlignment w:val="auto"/>
        <w:rPr>
          <w:rFonts w:hint="eastAsia" w:ascii="仿宋" w:hAnsi="仿宋" w:eastAsia="仿宋" w:cs="仿宋"/>
          <w:color w:val="auto"/>
          <w:kern w:val="0"/>
          <w:lang w:val="en-US" w:eastAsia="zh-CN" w:bidi="zh-CN"/>
        </w:rPr>
      </w:pPr>
      <w:r>
        <w:rPr>
          <w:rFonts w:hint="eastAsia" w:ascii="仿宋" w:hAnsi="仿宋" w:eastAsia="仿宋" w:cs="仿宋"/>
          <w:color w:val="auto"/>
          <w:kern w:val="0"/>
          <w:lang w:val="en-US" w:eastAsia="zh-CN" w:bidi="zh-CN"/>
        </w:rPr>
        <w:t>（一）内设机构设置。</w:t>
      </w:r>
      <w:r>
        <w:rPr>
          <w:rFonts w:ascii="仿宋" w:hAnsi="仿宋" w:cs="仿宋" w:eastAsia="仿宋"/>
          <w:color w:val="auto"/>
        </w:rPr>
        <w:t/>
      </w:r>
      <w:r>
        <w:rPr>
          <w:rFonts w:ascii="仿宋" w:hAnsi="仿宋" w:cs="仿宋" w:eastAsia="仿宋"/>
          <w:color w:val="auto"/>
        </w:rPr>
        <w:t/>
      </w:r>
      <w:r>
        <w:rPr>
          <w:rFonts w:ascii="仿宋" w:hAnsi="仿宋" w:cs="仿宋" w:eastAsia="仿宋"/>
          <w:color w:val="auto"/>
        </w:rPr>
        <w:t>湖南高速铁路职业技术学院内设机构包括：学校事业编制控制数为1055，现有编制761人。2020年年底在职人员591人（含非事业编合同工43人），离退休人员365人（其中离休4人，退休361人）。学校现有17个党政管理机构：办公室、组织人事处、纪检监察室、宣传统战处、财务处、教务处、发展规划处、学生工作处、招生就业处、校企合作处、科研处、成人教育部、图书馆、保卫处、后勤管理处、工会、团委；6个教学部门：铁道工程学院、铁道运输学院、铁道建筑学院、铁道电信学院、铁道机电学院、思政体育课部。</w:t>
      </w:r>
      <w:r>
        <w:rPr>
          <w:rFonts w:ascii="仿宋" w:hAnsi="仿宋" w:cs="仿宋" w:eastAsia="仿宋"/>
          <w:color w:val="auto"/>
        </w:rPr>
        <w:t/>
      </w:r>
      <w:r>
        <w:rPr>
          <w:rFonts w:ascii="仿宋" w:hAnsi="仿宋" w:cs="仿宋" w:eastAsia="仿宋"/>
          <w:color w:val="auto"/>
        </w:rPr>
        <w:t/>
      </w:r>
    </w:p>
    <w:p>
      <w:pPr>
        <w:pStyle w:val="3"/>
        <w:keepNext w:val="0"/>
        <w:keepLines w:val="0"/>
        <w:pageBreakBefore w:val="0"/>
        <w:widowControl w:val="0"/>
        <w:suppressAutoHyphens/>
        <w:kinsoku/>
        <w:wordWrap/>
        <w:overflowPunct/>
        <w:topLinePunct w:val="0"/>
        <w:autoSpaceDE/>
        <w:autoSpaceDN/>
        <w:bidi w:val="0"/>
        <w:adjustRightInd/>
        <w:snapToGrid/>
        <w:spacing w:before="0" w:after="0" w:line="360" w:lineRule="auto"/>
        <w:ind w:left="420" w:leftChars="200" w:right="481" w:rightChars="229" w:firstLine="658" w:firstLineChars="0"/>
        <w:jc w:val="both"/>
        <w:textAlignment w:val="auto"/>
        <w:rPr>
          <w:rFonts w:hint="eastAsia" w:ascii="仿宋" w:hAnsi="仿宋" w:eastAsia="仿宋" w:cs="仿宋"/>
          <w:color w:val="auto"/>
          <w:kern w:val="0"/>
          <w:lang w:val="en-US" w:eastAsia="zh-CN" w:bidi="zh-CN"/>
        </w:rPr>
      </w:pPr>
      <w:r>
        <w:rPr>
          <w:rFonts w:hint="eastAsia" w:ascii="仿宋" w:hAnsi="仿宋" w:eastAsia="仿宋" w:cs="仿宋"/>
          <w:color w:val="auto"/>
          <w:kern w:val="0"/>
          <w:lang w:val="en-US" w:eastAsia="zh-CN" w:bidi="zh-CN"/>
        </w:rPr>
        <w:t>（二）决算单位构成。</w:t>
      </w:r>
      <w:r>
        <w:rPr>
          <w:rFonts w:ascii="仿宋" w:hAnsi="仿宋" w:cs="仿宋" w:eastAsia="仿宋"/>
          <w:color w:val="auto"/>
        </w:rPr>
        <w:t>湖南高速铁路职业技术学院</w:t>
      </w:r>
      <w:r>
        <w:rPr>
          <w:rFonts w:ascii="仿宋" w:hAnsi="仿宋" w:cs="仿宋" w:eastAsia="仿宋"/>
          <w:color w:val="auto"/>
        </w:rPr>
        <w:t>2020年部门决算汇总公开单位构成包括：</w:t>
      </w:r>
      <w:r>
        <w:rPr>
          <w:rFonts w:ascii="仿宋" w:hAnsi="仿宋" w:cs="仿宋" w:eastAsia="仿宋"/>
          <w:color w:val="auto"/>
        </w:rPr>
        <w:t/>
      </w:r>
      <w:r>
        <w:rPr>
          <w:rFonts w:ascii="仿宋" w:hAnsi="仿宋" w:cs="仿宋" w:eastAsia="仿宋"/>
          <w:color w:val="auto"/>
        </w:rPr>
        <w:t/>
      </w:r>
      <w:r>
        <w:rPr>
          <w:rFonts w:ascii="仿宋" w:hAnsi="仿宋" w:cs="仿宋" w:eastAsia="仿宋"/>
          <w:color w:val="auto"/>
        </w:rPr>
        <w:t>湖南高速铁路职业技术学院</w:t>
      </w:r>
      <w:r>
        <w:rPr>
          <w:rFonts w:ascii="仿宋" w:hAnsi="仿宋" w:cs="仿宋" w:eastAsia="仿宋"/>
          <w:color w:val="auto"/>
        </w:rPr>
        <w:t/>
      </w:r>
      <w:r>
        <w:rPr>
          <w:rFonts w:ascii="仿宋" w:hAnsi="仿宋" w:cs="仿宋" w:eastAsia="仿宋"/>
          <w:color w:val="auto"/>
        </w:rPr>
        <w:t/>
      </w:r>
    </w:p>
    <w:p>
      <w:pPr>
        <w:pStyle w:val="3"/>
        <w:keepNext w:val="0"/>
        <w:keepLines w:val="0"/>
        <w:pageBreakBefore w:val="0"/>
        <w:widowControl w:val="0"/>
        <w:kinsoku/>
        <w:wordWrap/>
        <w:overflowPunct/>
        <w:topLinePunct w:val="0"/>
        <w:autoSpaceDE/>
        <w:autoSpaceDN/>
        <w:bidi w:val="0"/>
        <w:adjustRightInd/>
        <w:snapToGrid/>
        <w:spacing w:line="360" w:lineRule="auto"/>
        <w:ind w:left="0" w:leftChars="0" w:right="481" w:rightChars="229" w:firstLine="640" w:firstLineChars="200"/>
        <w:jc w:val="both"/>
        <w:textAlignment w:val="auto"/>
        <w:rPr>
          <w:rFonts w:hint="eastAsia" w:ascii="仿宋" w:hAnsi="仿宋" w:eastAsia="仿宋" w:cs="仿宋"/>
        </w:rPr>
      </w:pPr>
    </w:p>
    <w:p>
      <w:pPr>
        <w:widowControl/>
        <w:spacing w:line="600" w:lineRule="exact"/>
        <w:ind w:left="0" w:leftChars="0" w:firstLine="838" w:firstLineChars="262"/>
        <w:rPr>
          <w:rFonts w:hint="eastAsia" w:ascii="仿宋" w:hAnsi="仿宋" w:eastAsia="仿宋" w:cs="仿宋"/>
          <w:bCs/>
          <w:kern w:val="0"/>
          <w:sz w:val="32"/>
          <w:szCs w:val="32"/>
        </w:rPr>
        <w:sectPr>
          <w:pgSz w:w="11906" w:h="16838"/>
          <w:pgMar w:top="720" w:right="720" w:bottom="720" w:left="720" w:header="851" w:footer="992" w:gutter="0"/>
          <w:pgNumType w:fmt="numberInDash"/>
          <w:cols w:space="425" w:num="1"/>
          <w:docGrid w:type="lines" w:linePitch="312" w:charSpace="0"/>
        </w:sect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rFonts w:hint="eastAsia" w:ascii="仿宋" w:hAnsi="仿宋" w:eastAsia="仿宋" w:cs="仿宋"/>
          <w:b/>
          <w:bCs/>
          <w:sz w:val="52"/>
          <w:szCs w:val="52"/>
        </w:rPr>
      </w:pPr>
      <w:r>
        <w:rPr>
          <w:rFonts w:hint="eastAsia" w:ascii="仿宋" w:hAnsi="仿宋" w:eastAsia="仿宋" w:cs="仿宋"/>
          <w:b/>
          <w:bCs/>
          <w:sz w:val="52"/>
          <w:szCs w:val="52"/>
        </w:rPr>
        <w:t>第二部分</w:t>
      </w:r>
    </w:p>
    <w:p>
      <w:pPr>
        <w:jc w:val="center"/>
        <w:rPr>
          <w:rFonts w:hint="eastAsia" w:ascii="仿宋" w:hAnsi="仿宋" w:eastAsia="仿宋" w:cs="仿宋"/>
          <w:b/>
          <w:bCs/>
          <w:sz w:val="52"/>
          <w:szCs w:val="52"/>
        </w:rPr>
      </w:pPr>
    </w:p>
    <w:p>
      <w:pPr>
        <w:jc w:val="center"/>
        <w:rPr>
          <w:sz w:val="72"/>
          <w:szCs w:val="72"/>
        </w:rPr>
      </w:pPr>
      <w:r>
        <w:rPr>
          <w:rFonts w:hint="eastAsia" w:ascii="仿宋" w:hAnsi="仿宋" w:eastAsia="仿宋" w:cs="仿宋"/>
          <w:b/>
          <w:bCs/>
          <w:sz w:val="52"/>
          <w:szCs w:val="52"/>
        </w:rPr>
        <w:t>部门</w:t>
      </w:r>
      <w:r>
        <w:rPr>
          <w:rFonts w:ascii="仿宋" w:hAnsi="仿宋" w:cs="仿宋" w:eastAsia="仿宋"/>
          <w:b w:val="true"/>
          <w:sz w:val="52"/>
        </w:rPr>
        <w:t>决算表</w:t>
      </w:r>
    </w:p>
    <w:p>
      <w:pPr>
        <w:jc w:val="center"/>
        <w:rPr>
          <w:sz w:val="72"/>
          <w:szCs w:val="72"/>
        </w:rPr>
        <w:sectPr>
          <w:pgSz w:w="11906" w:h="16838"/>
          <w:pgMar w:top="1440" w:right="1800" w:bottom="1440" w:left="1800" w:header="851" w:footer="992" w:gutter="0"/>
          <w:pgNumType w:fmt="numberInDash"/>
          <w:cols w:space="425" w:num="1"/>
          <w:docGrid w:type="lines" w:linePitch="312" w:charSpace="0"/>
        </w:sectPr>
      </w:pPr>
    </w:p>
    <w:tbl>
      <w:tblPr>
        <w:tblStyle w:val="6"/>
        <w:tblW w:w="13995" w:type="dxa"/>
        <w:tblInd w:w="91" w:type="dxa"/>
        <w:tblLayout w:type="fixed"/>
        <w:tblCellMar>
          <w:top w:w="0" w:type="dxa"/>
          <w:left w:w="108" w:type="dxa"/>
          <w:bottom w:w="0" w:type="dxa"/>
          <w:right w:w="108" w:type="dxa"/>
        </w:tblCellMar>
      </w:tblPr>
      <w:tblGrid>
        <w:gridCol w:w="4535"/>
        <w:gridCol w:w="800"/>
        <w:gridCol w:w="1980"/>
        <w:gridCol w:w="3960"/>
        <w:gridCol w:w="800"/>
        <w:gridCol w:w="1920"/>
      </w:tblGrid>
      <w:tr>
        <w:tblPrEx>
          <w:tblCellMar>
            <w:top w:w="0" w:type="dxa"/>
            <w:left w:w="108" w:type="dxa"/>
            <w:bottom w:w="0" w:type="dxa"/>
            <w:right w:w="108" w:type="dxa"/>
          </w:tblCellMar>
        </w:tblPrEx>
        <w:trPr>
          <w:cantSplit/>
          <w:trHeight w:val="360" w:hRule="atLeast"/>
        </w:trPr>
        <w:tc>
          <w:tcPr>
            <w:tcW w:w="13995" w:type="dxa"/>
            <w:gridSpan w:val="6"/>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 w:lineRule="atLeast"/>
              <w:jc w:val="center"/>
              <w:textAlignment w:val="auto"/>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收入支出决算总表</w:t>
            </w:r>
          </w:p>
        </w:tc>
      </w:tr>
      <w:tr>
        <w:tblPrEx>
          <w:tblCellMar>
            <w:top w:w="0" w:type="dxa"/>
            <w:left w:w="108" w:type="dxa"/>
            <w:bottom w:w="0" w:type="dxa"/>
            <w:right w:w="108" w:type="dxa"/>
          </w:tblCellMar>
        </w:tblPrEx>
        <w:trPr>
          <w:cantSplit/>
          <w:trHeight w:val="90" w:hRule="atLeast"/>
        </w:trPr>
        <w:tc>
          <w:tcPr>
            <w:tcW w:w="13995" w:type="dxa"/>
            <w:gridSpan w:val="6"/>
            <w:tcBorders>
              <w:top w:val="nil"/>
              <w:left w:val="nil"/>
              <w:bottom w:val="nil"/>
              <w:right w:val="nil"/>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公开01表</w:t>
            </w:r>
          </w:p>
        </w:tc>
      </w:tr>
      <w:tr>
        <w:tblPrEx>
          <w:tblCellMar>
            <w:top w:w="0" w:type="dxa"/>
            <w:left w:w="108" w:type="dxa"/>
            <w:bottom w:w="0" w:type="dxa"/>
            <w:right w:w="108" w:type="dxa"/>
          </w:tblCellMar>
        </w:tblPrEx>
        <w:trPr>
          <w:cantSplit/>
          <w:trHeight w:val="90" w:hRule="atLeast"/>
        </w:trPr>
        <w:tc>
          <w:tcPr>
            <w:tcW w:w="5335" w:type="dxa"/>
            <w:gridSpan w:val="2"/>
            <w:tcBorders>
              <w:top w:val="nil"/>
              <w:left w:val="nil"/>
              <w:bottom w:val="single" w:color="auto" w:sz="4" w:space="0"/>
              <w:right w:val="nil"/>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部门</w:t>
            </w:r>
            <w:r>
              <w:rPr>
                <w:rFonts w:hint="eastAsia" w:ascii="仿宋" w:hAnsi="仿宋" w:eastAsia="仿宋" w:cs="仿宋"/>
                <w:color w:val="000000"/>
                <w:kern w:val="0"/>
                <w:sz w:val="20"/>
                <w:szCs w:val="20"/>
              </w:rPr>
              <w:t>：</w:t>
            </w:r>
            <w:r>
              <w:rPr>
                <w:rFonts w:ascii="仿宋" w:hAnsi="仿宋" w:cs="仿宋" w:eastAsia="仿宋"/>
                <w:color w:val="000000"/>
                <w:sz w:val="20"/>
              </w:rPr>
              <w:t>湖南高速铁路职业技术学院</w:t>
            </w:r>
          </w:p>
        </w:tc>
        <w:tc>
          <w:tcPr>
            <w:tcW w:w="8660" w:type="dxa"/>
            <w:gridSpan w:val="4"/>
            <w:tcBorders>
              <w:top w:val="nil"/>
              <w:left w:val="nil"/>
              <w:bottom w:val="single" w:color="auto" w:sz="4" w:space="0"/>
              <w:right w:val="nil"/>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单位：万元</w:t>
            </w:r>
          </w:p>
        </w:tc>
      </w:tr>
      <w:tr>
        <w:tblPrEx>
          <w:tblCellMar>
            <w:top w:w="0" w:type="dxa"/>
            <w:left w:w="108" w:type="dxa"/>
            <w:bottom w:w="0" w:type="dxa"/>
            <w:right w:w="108" w:type="dxa"/>
          </w:tblCellMar>
        </w:tblPrEx>
        <w:trPr>
          <w:cantSplit/>
          <w:trHeight w:val="90" w:hRule="atLeast"/>
        </w:trPr>
        <w:tc>
          <w:tcPr>
            <w:tcW w:w="7315"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收入</w:t>
            </w:r>
          </w:p>
        </w:tc>
        <w:tc>
          <w:tcPr>
            <w:tcW w:w="66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支出</w:t>
            </w:r>
          </w:p>
        </w:tc>
      </w:tr>
      <w:tr>
        <w:tblPrEx>
          <w:tblCellMar>
            <w:top w:w="0" w:type="dxa"/>
            <w:left w:w="108" w:type="dxa"/>
            <w:bottom w:w="0" w:type="dxa"/>
            <w:right w:w="108" w:type="dxa"/>
          </w:tblCellMar>
        </w:tblPrEx>
        <w:trPr>
          <w:cantSplit/>
          <w:trHeight w:val="337" w:hRule="atLeast"/>
        </w:trPr>
        <w:tc>
          <w:tcPr>
            <w:tcW w:w="4535"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项    目</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0"/>
                <w:szCs w:val="20"/>
              </w:rPr>
            </w:pPr>
            <w:r>
              <w:rPr>
                <w:rFonts w:hint="eastAsia" w:ascii="仿宋" w:hAnsi="仿宋" w:eastAsia="仿宋" w:cs="仿宋"/>
                <w:kern w:val="0"/>
                <w:sz w:val="20"/>
                <w:szCs w:val="20"/>
              </w:rPr>
              <w:t>行次</w:t>
            </w:r>
          </w:p>
        </w:tc>
        <w:tc>
          <w:tcPr>
            <w:tcW w:w="198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决算数</w:t>
            </w:r>
          </w:p>
        </w:tc>
        <w:tc>
          <w:tcPr>
            <w:tcW w:w="396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项    目</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0"/>
                <w:szCs w:val="20"/>
              </w:rPr>
            </w:pPr>
            <w:r>
              <w:rPr>
                <w:rFonts w:hint="eastAsia" w:ascii="仿宋" w:hAnsi="仿宋" w:eastAsia="仿宋" w:cs="仿宋"/>
                <w:kern w:val="0"/>
                <w:sz w:val="20"/>
                <w:szCs w:val="20"/>
              </w:rPr>
              <w:t>行次</w:t>
            </w:r>
          </w:p>
        </w:tc>
        <w:tc>
          <w:tcPr>
            <w:tcW w:w="192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决算数</w:t>
            </w:r>
          </w:p>
        </w:tc>
      </w:tr>
      <w:tr>
        <w:tblPrEx>
          <w:tblCellMar>
            <w:top w:w="0" w:type="dxa"/>
            <w:left w:w="108" w:type="dxa"/>
            <w:bottom w:w="0" w:type="dxa"/>
            <w:right w:w="108" w:type="dxa"/>
          </w:tblCellMar>
        </w:tblPrEx>
        <w:trPr>
          <w:cantSplit/>
          <w:trHeight w:val="90" w:hRule="atLeast"/>
        </w:trPr>
        <w:tc>
          <w:tcPr>
            <w:tcW w:w="4535"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
            </w:r>
            <w:r>
              <w:rPr>
                <w:rFonts w:ascii="仿宋" w:hAnsi="仿宋" w:cs="仿宋" w:eastAsia="仿宋"/>
                <w:sz w:val="24"/>
              </w:rPr>
              <w:t>栏    次</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i w:val="0"/>
                <w:color w:val="000000"/>
                <w:kern w:val="2"/>
                <w:sz w:val="22"/>
                <w:szCs w:val="22"/>
                <w:u w:val="none"/>
                <w:lang w:val="en-US" w:eastAsia="zh-CN" w:bidi="ar-SA"/>
              </w:rPr>
            </w:pPr>
            <w:r>
              <w:rPr>
                <w:rFonts w:hint="eastAsia" w:ascii="仿宋" w:hAnsi="仿宋" w:eastAsia="仿宋" w:cs="仿宋"/>
                <w:i w:val="0"/>
                <w:color w:val="000000"/>
                <w:kern w:val="0"/>
                <w:sz w:val="22"/>
                <w:szCs w:val="22"/>
                <w:u w:val="none"/>
                <w:lang w:val="en-US" w:eastAsia="zh-CN" w:bidi="ar"/>
              </w:rPr>
              <w:t>1</w:t>
            </w:r>
          </w:p>
        </w:tc>
        <w:tc>
          <w:tcPr>
            <w:tcW w:w="396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栏    次</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4"/>
                <w:szCs w:val="24"/>
              </w:rPr>
            </w:pPr>
          </w:p>
        </w:tc>
        <w:tc>
          <w:tcPr>
            <w:tcW w:w="192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i w:val="0"/>
                <w:color w:val="000000"/>
                <w:kern w:val="2"/>
                <w:sz w:val="22"/>
                <w:szCs w:val="22"/>
                <w:u w:val="none"/>
                <w:lang w:val="en-US" w:eastAsia="zh-CN" w:bidi="ar-SA"/>
              </w:rPr>
            </w:pPr>
            <w:r>
              <w:rPr>
                <w:rFonts w:hint="eastAsia" w:ascii="仿宋" w:hAnsi="仿宋" w:eastAsia="仿宋" w:cs="仿宋"/>
                <w:i w:val="0"/>
                <w:color w:val="000000"/>
                <w:kern w:val="0"/>
                <w:sz w:val="22"/>
                <w:szCs w:val="22"/>
                <w:u w:val="none"/>
                <w:lang w:val="en-US" w:eastAsia="zh-CN" w:bidi="ar"/>
              </w:rPr>
              <w:t>2</w:t>
            </w:r>
          </w:p>
        </w:tc>
      </w:tr>
      <w:tr>
        <w:tblPrEx>
          <w:tblCellMar>
            <w:top w:w="0" w:type="dxa"/>
            <w:left w:w="108" w:type="dxa"/>
            <w:bottom w:w="0" w:type="dxa"/>
            <w:right w:w="108" w:type="dxa"/>
          </w:tblCellMar>
        </w:tblPrEx>
        <w:trPr>
          <w:cantSplit/>
          <w:trHeight w:val="90" w:hRule="atLeast"/>
        </w:trPr>
        <w:tc>
          <w:tcPr>
            <w:tcW w:w="4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一、一般公共预算财政拨款收入</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1</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14727.56</w:t>
            </w:r>
          </w:p>
        </w:tc>
        <w:tc>
          <w:tcPr>
            <w:tcW w:w="396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一、一般公共服务支出</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32</w:t>
            </w: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r>
      <w:tr>
        <w:tblPrEx>
          <w:tblCellMar>
            <w:top w:w="0" w:type="dxa"/>
            <w:left w:w="108" w:type="dxa"/>
            <w:bottom w:w="0" w:type="dxa"/>
            <w:right w:w="108" w:type="dxa"/>
          </w:tblCellMar>
        </w:tblPrEx>
        <w:trPr>
          <w:cantSplit/>
          <w:trHeight w:val="90" w:hRule="atLeast"/>
        </w:trPr>
        <w:tc>
          <w:tcPr>
            <w:tcW w:w="4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二、政府性基金预算财政拨款收入</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2</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0.0</w:t>
            </w:r>
          </w:p>
        </w:tc>
        <w:tc>
          <w:tcPr>
            <w:tcW w:w="396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二、外交支出</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33</w:t>
            </w: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r>
      <w:tr>
        <w:tblPrEx>
          <w:tblCellMar>
            <w:top w:w="0" w:type="dxa"/>
            <w:left w:w="108" w:type="dxa"/>
            <w:bottom w:w="0" w:type="dxa"/>
            <w:right w:w="108" w:type="dxa"/>
          </w:tblCellMar>
        </w:tblPrEx>
        <w:trPr>
          <w:cantSplit/>
          <w:trHeight w:val="90" w:hRule="atLeast"/>
        </w:trPr>
        <w:tc>
          <w:tcPr>
            <w:tcW w:w="4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三、国有资本经营预算财政拨款收入</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3</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0.0</w:t>
            </w:r>
          </w:p>
        </w:tc>
        <w:tc>
          <w:tcPr>
            <w:tcW w:w="396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三、国防支出</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34</w:t>
            </w: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r>
      <w:tr>
        <w:tblPrEx>
          <w:tblCellMar>
            <w:top w:w="0" w:type="dxa"/>
            <w:left w:w="108" w:type="dxa"/>
            <w:bottom w:w="0" w:type="dxa"/>
            <w:right w:w="108" w:type="dxa"/>
          </w:tblCellMar>
        </w:tblPrEx>
        <w:trPr>
          <w:cantSplit/>
          <w:trHeight w:val="90" w:hRule="atLeast"/>
        </w:trPr>
        <w:tc>
          <w:tcPr>
            <w:tcW w:w="4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四、上级补助收入</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4</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0.0</w:t>
            </w:r>
          </w:p>
        </w:tc>
        <w:tc>
          <w:tcPr>
            <w:tcW w:w="396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四、公共安全支出</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35</w:t>
            </w: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r>
      <w:tr>
        <w:tblPrEx>
          <w:tblCellMar>
            <w:top w:w="0" w:type="dxa"/>
            <w:left w:w="108" w:type="dxa"/>
            <w:bottom w:w="0" w:type="dxa"/>
            <w:right w:w="108" w:type="dxa"/>
          </w:tblCellMar>
        </w:tblPrEx>
        <w:trPr>
          <w:cantSplit/>
          <w:trHeight w:val="90" w:hRule="atLeast"/>
        </w:trPr>
        <w:tc>
          <w:tcPr>
            <w:tcW w:w="4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五、事业收入</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5</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6300.0</w:t>
            </w:r>
          </w:p>
        </w:tc>
        <w:tc>
          <w:tcPr>
            <w:tcW w:w="396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五、教育支出</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36</w:t>
            </w: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27,892.89</w:t>
            </w:r>
          </w:p>
        </w:tc>
      </w:tr>
      <w:tr>
        <w:tblPrEx>
          <w:tblCellMar>
            <w:top w:w="0" w:type="dxa"/>
            <w:left w:w="108" w:type="dxa"/>
            <w:bottom w:w="0" w:type="dxa"/>
            <w:right w:w="108" w:type="dxa"/>
          </w:tblCellMar>
        </w:tblPrEx>
        <w:trPr>
          <w:cantSplit/>
          <w:trHeight w:val="90" w:hRule="atLeast"/>
        </w:trPr>
        <w:tc>
          <w:tcPr>
            <w:tcW w:w="4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六、经营收入</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6</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175.51</w:t>
            </w:r>
          </w:p>
        </w:tc>
        <w:tc>
          <w:tcPr>
            <w:tcW w:w="396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六、科学技术支出</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37</w:t>
            </w: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17.98</w:t>
            </w:r>
          </w:p>
        </w:tc>
      </w:tr>
      <w:tr>
        <w:tblPrEx>
          <w:tblCellMar>
            <w:top w:w="0" w:type="dxa"/>
            <w:left w:w="108" w:type="dxa"/>
            <w:bottom w:w="0" w:type="dxa"/>
            <w:right w:w="108" w:type="dxa"/>
          </w:tblCellMar>
        </w:tblPrEx>
        <w:trPr>
          <w:cantSplit/>
          <w:trHeight w:val="90" w:hRule="atLeast"/>
        </w:trPr>
        <w:tc>
          <w:tcPr>
            <w:tcW w:w="4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七、附属单位上缴收入</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7</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0.0</w:t>
            </w:r>
          </w:p>
        </w:tc>
        <w:tc>
          <w:tcPr>
            <w:tcW w:w="396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七、文化旅游体育与传媒支出</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38</w:t>
            </w: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r>
      <w:tr>
        <w:tblPrEx>
          <w:tblCellMar>
            <w:top w:w="0" w:type="dxa"/>
            <w:left w:w="108" w:type="dxa"/>
            <w:bottom w:w="0" w:type="dxa"/>
            <w:right w:w="108" w:type="dxa"/>
          </w:tblCellMar>
        </w:tblPrEx>
        <w:trPr>
          <w:cantSplit/>
          <w:trHeight w:val="90" w:hRule="atLeast"/>
        </w:trPr>
        <w:tc>
          <w:tcPr>
            <w:tcW w:w="4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八、其他收入</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8</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5652.36</w:t>
            </w:r>
          </w:p>
        </w:tc>
        <w:tc>
          <w:tcPr>
            <w:tcW w:w="396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八、社会保障和就业支出</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39</w:t>
            </w: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20.74</w:t>
            </w:r>
          </w:p>
        </w:tc>
      </w:tr>
      <w:tr>
        <w:tblPrEx>
          <w:tblCellMar>
            <w:top w:w="0" w:type="dxa"/>
            <w:left w:w="108" w:type="dxa"/>
            <w:bottom w:w="0" w:type="dxa"/>
            <w:right w:w="108" w:type="dxa"/>
          </w:tblCellMar>
        </w:tblPrEx>
        <w:trPr>
          <w:cantSplit/>
          <w:trHeight w:val="90" w:hRule="atLeast"/>
        </w:trPr>
        <w:tc>
          <w:tcPr>
            <w:tcW w:w="4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9</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396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九、卫生健康支出</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40</w:t>
            </w: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r>
      <w:tr>
        <w:tblPrEx>
          <w:tblCellMar>
            <w:top w:w="0" w:type="dxa"/>
            <w:left w:w="108" w:type="dxa"/>
            <w:bottom w:w="0" w:type="dxa"/>
            <w:right w:w="108" w:type="dxa"/>
          </w:tblCellMar>
        </w:tblPrEx>
        <w:trPr>
          <w:cantSplit/>
          <w:trHeight w:val="90" w:hRule="atLeast"/>
        </w:trPr>
        <w:tc>
          <w:tcPr>
            <w:tcW w:w="4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10</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396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十、节能环保支出</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41</w:t>
            </w: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r>
      <w:tr>
        <w:tblPrEx>
          <w:tblCellMar>
            <w:top w:w="0" w:type="dxa"/>
            <w:left w:w="108" w:type="dxa"/>
            <w:bottom w:w="0" w:type="dxa"/>
            <w:right w:w="108" w:type="dxa"/>
          </w:tblCellMar>
        </w:tblPrEx>
        <w:trPr>
          <w:cantSplit/>
          <w:trHeight w:val="90" w:hRule="atLeast"/>
        </w:trPr>
        <w:tc>
          <w:tcPr>
            <w:tcW w:w="4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11</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396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十一、城乡社区支出</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42</w:t>
            </w: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r>
      <w:tr>
        <w:tblPrEx>
          <w:tblCellMar>
            <w:top w:w="0" w:type="dxa"/>
            <w:left w:w="108" w:type="dxa"/>
            <w:bottom w:w="0" w:type="dxa"/>
            <w:right w:w="108" w:type="dxa"/>
          </w:tblCellMar>
        </w:tblPrEx>
        <w:trPr>
          <w:cantSplit/>
          <w:trHeight w:val="90" w:hRule="atLeast"/>
        </w:trPr>
        <w:tc>
          <w:tcPr>
            <w:tcW w:w="4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12</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396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十二、农林水支出</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43</w:t>
            </w: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r>
      <w:tr>
        <w:tblPrEx>
          <w:tblCellMar>
            <w:top w:w="0" w:type="dxa"/>
            <w:left w:w="108" w:type="dxa"/>
            <w:bottom w:w="0" w:type="dxa"/>
            <w:right w:w="108" w:type="dxa"/>
          </w:tblCellMar>
        </w:tblPrEx>
        <w:trPr>
          <w:cantSplit/>
          <w:trHeight w:val="90" w:hRule="atLeast"/>
        </w:trPr>
        <w:tc>
          <w:tcPr>
            <w:tcW w:w="4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13</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396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十三、交通运输支出</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44</w:t>
            </w: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r>
      <w:tr>
        <w:tblPrEx>
          <w:tblCellMar>
            <w:top w:w="0" w:type="dxa"/>
            <w:left w:w="108" w:type="dxa"/>
            <w:bottom w:w="0" w:type="dxa"/>
            <w:right w:w="108" w:type="dxa"/>
          </w:tblCellMar>
        </w:tblPrEx>
        <w:trPr>
          <w:cantSplit/>
          <w:trHeight w:val="90" w:hRule="atLeast"/>
        </w:trPr>
        <w:tc>
          <w:tcPr>
            <w:tcW w:w="4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14</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396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十四、资源勘探工业信息等支出</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45</w:t>
            </w: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r>
      <w:tr>
        <w:tblPrEx>
          <w:tblCellMar>
            <w:top w:w="0" w:type="dxa"/>
            <w:left w:w="108" w:type="dxa"/>
            <w:bottom w:w="0" w:type="dxa"/>
            <w:right w:w="108" w:type="dxa"/>
          </w:tblCellMar>
        </w:tblPrEx>
        <w:trPr>
          <w:cantSplit/>
          <w:trHeight w:val="90" w:hRule="atLeast"/>
        </w:trPr>
        <w:tc>
          <w:tcPr>
            <w:tcW w:w="4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15</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396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十五、商业服务业等支出</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46</w:t>
            </w: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r>
      <w:tr>
        <w:tblPrEx>
          <w:tblCellMar>
            <w:top w:w="0" w:type="dxa"/>
            <w:left w:w="108" w:type="dxa"/>
            <w:bottom w:w="0" w:type="dxa"/>
            <w:right w:w="108" w:type="dxa"/>
          </w:tblCellMar>
        </w:tblPrEx>
        <w:trPr>
          <w:cantSplit/>
          <w:trHeight w:val="90" w:hRule="atLeast"/>
        </w:trPr>
        <w:tc>
          <w:tcPr>
            <w:tcW w:w="4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16</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396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十六、金融支出</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47</w:t>
            </w: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r>
      <w:tr>
        <w:tblPrEx>
          <w:tblCellMar>
            <w:top w:w="0" w:type="dxa"/>
            <w:left w:w="108" w:type="dxa"/>
            <w:bottom w:w="0" w:type="dxa"/>
            <w:right w:w="108" w:type="dxa"/>
          </w:tblCellMar>
        </w:tblPrEx>
        <w:trPr>
          <w:cantSplit/>
          <w:trHeight w:val="90" w:hRule="atLeast"/>
        </w:trPr>
        <w:tc>
          <w:tcPr>
            <w:tcW w:w="4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17</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396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十七、援助其他地区支出</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48</w:t>
            </w: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r>
      <w:tr>
        <w:tblPrEx>
          <w:tblCellMar>
            <w:top w:w="0" w:type="dxa"/>
            <w:left w:w="108" w:type="dxa"/>
            <w:bottom w:w="0" w:type="dxa"/>
            <w:right w:w="108" w:type="dxa"/>
          </w:tblCellMar>
        </w:tblPrEx>
        <w:trPr>
          <w:cantSplit/>
          <w:trHeight w:val="90" w:hRule="atLeast"/>
        </w:trPr>
        <w:tc>
          <w:tcPr>
            <w:tcW w:w="4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18</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396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十八、自然资源海洋气象等支出</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49</w:t>
            </w: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r>
      <w:tr>
        <w:tblPrEx>
          <w:tblCellMar>
            <w:top w:w="0" w:type="dxa"/>
            <w:left w:w="108" w:type="dxa"/>
            <w:bottom w:w="0" w:type="dxa"/>
            <w:right w:w="108" w:type="dxa"/>
          </w:tblCellMar>
        </w:tblPrEx>
        <w:trPr>
          <w:cantSplit/>
          <w:trHeight w:val="90" w:hRule="atLeast"/>
        </w:trPr>
        <w:tc>
          <w:tcPr>
            <w:tcW w:w="4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19</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396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十九、住房保障支出</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50</w:t>
            </w: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r>
      <w:tr>
        <w:tblPrEx>
          <w:tblCellMar>
            <w:top w:w="0" w:type="dxa"/>
            <w:left w:w="108" w:type="dxa"/>
            <w:bottom w:w="0" w:type="dxa"/>
            <w:right w:w="108" w:type="dxa"/>
          </w:tblCellMar>
        </w:tblPrEx>
        <w:trPr>
          <w:cantSplit/>
          <w:trHeight w:val="90" w:hRule="atLeast"/>
        </w:trPr>
        <w:tc>
          <w:tcPr>
            <w:tcW w:w="4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20</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396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二十、粮油物资储备支出</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51</w:t>
            </w: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r>
      <w:tr>
        <w:tblPrEx>
          <w:tblCellMar>
            <w:top w:w="0" w:type="dxa"/>
            <w:left w:w="108" w:type="dxa"/>
            <w:bottom w:w="0" w:type="dxa"/>
            <w:right w:w="108" w:type="dxa"/>
          </w:tblCellMar>
        </w:tblPrEx>
        <w:trPr>
          <w:cantSplit/>
          <w:trHeight w:val="90" w:hRule="atLeast"/>
        </w:trPr>
        <w:tc>
          <w:tcPr>
            <w:tcW w:w="4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21</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396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二十一、国有资本经营预算支出</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52</w:t>
            </w: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r>
      <w:tr>
        <w:tblPrEx>
          <w:tblCellMar>
            <w:top w:w="0" w:type="dxa"/>
            <w:left w:w="108" w:type="dxa"/>
            <w:bottom w:w="0" w:type="dxa"/>
            <w:right w:w="108" w:type="dxa"/>
          </w:tblCellMar>
        </w:tblPrEx>
        <w:trPr>
          <w:cantSplit/>
          <w:trHeight w:val="90" w:hRule="atLeast"/>
        </w:trPr>
        <w:tc>
          <w:tcPr>
            <w:tcW w:w="4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22</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396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二十二、灾害防治及应急管理支出</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53</w:t>
            </w: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r>
      <w:tr>
        <w:tblPrEx>
          <w:tblCellMar>
            <w:top w:w="0" w:type="dxa"/>
            <w:left w:w="108" w:type="dxa"/>
            <w:bottom w:w="0" w:type="dxa"/>
            <w:right w:w="108" w:type="dxa"/>
          </w:tblCellMar>
        </w:tblPrEx>
        <w:trPr>
          <w:cantSplit/>
          <w:trHeight w:val="90" w:hRule="atLeast"/>
        </w:trPr>
        <w:tc>
          <w:tcPr>
            <w:tcW w:w="4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23</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396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二十三、其他支出</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54</w:t>
            </w: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r>
      <w:tr>
        <w:tblPrEx>
          <w:tblCellMar>
            <w:top w:w="0" w:type="dxa"/>
            <w:left w:w="108" w:type="dxa"/>
            <w:bottom w:w="0" w:type="dxa"/>
            <w:right w:w="108" w:type="dxa"/>
          </w:tblCellMar>
        </w:tblPrEx>
        <w:trPr>
          <w:cantSplit/>
          <w:trHeight w:val="90" w:hRule="atLeast"/>
        </w:trPr>
        <w:tc>
          <w:tcPr>
            <w:tcW w:w="4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24</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396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二十四、债务还本支出</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55</w:t>
            </w: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r>
      <w:tr>
        <w:tblPrEx>
          <w:tblCellMar>
            <w:top w:w="0" w:type="dxa"/>
            <w:left w:w="108" w:type="dxa"/>
            <w:bottom w:w="0" w:type="dxa"/>
            <w:right w:w="108" w:type="dxa"/>
          </w:tblCellMar>
        </w:tblPrEx>
        <w:trPr>
          <w:cantSplit/>
          <w:trHeight w:val="90" w:hRule="atLeast"/>
        </w:trPr>
        <w:tc>
          <w:tcPr>
            <w:tcW w:w="4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25</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396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二十五、债务付息支出</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56</w:t>
            </w: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r>
      <w:tr>
        <w:tblPrEx>
          <w:tblCellMar>
            <w:top w:w="0" w:type="dxa"/>
            <w:left w:w="108" w:type="dxa"/>
            <w:bottom w:w="0" w:type="dxa"/>
            <w:right w:w="108" w:type="dxa"/>
          </w:tblCellMar>
        </w:tblPrEx>
        <w:trPr>
          <w:cantSplit/>
          <w:trHeight w:val="90" w:hRule="atLeast"/>
        </w:trPr>
        <w:tc>
          <w:tcPr>
            <w:tcW w:w="4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26</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396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二十六、抗疫特别国债安排的支出</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57</w:t>
            </w: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r>
      <w:tr>
        <w:tblPrEx>
          <w:tblCellMar>
            <w:top w:w="0" w:type="dxa"/>
            <w:left w:w="108" w:type="dxa"/>
            <w:bottom w:w="0" w:type="dxa"/>
            <w:right w:w="108" w:type="dxa"/>
          </w:tblCellMar>
        </w:tblPrEx>
        <w:trPr>
          <w:cantSplit/>
          <w:trHeight w:val="90" w:hRule="atLeast"/>
        </w:trPr>
        <w:tc>
          <w:tcPr>
            <w:tcW w:w="4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b/>
                <w:bCs/>
                <w:kern w:val="0"/>
                <w:sz w:val="22"/>
              </w:rPr>
            </w:pPr>
            <w:r>
              <w:rPr>
                <w:rFonts w:hint="eastAsia" w:ascii="仿宋" w:hAnsi="仿宋" w:eastAsia="仿宋" w:cs="仿宋"/>
                <w:b/>
                <w:bCs/>
                <w:kern w:val="0"/>
                <w:sz w:val="22"/>
              </w:rPr>
              <w:t/>
            </w:r>
            <w:r>
              <w:rPr>
                <w:rFonts w:ascii="仿宋" w:hAnsi="仿宋" w:cs="仿宋" w:eastAsia="仿宋"/>
                <w:b w:val="true"/>
                <w:sz w:val="22"/>
              </w:rPr>
              <w:t>本年收入合计</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i w:val="0"/>
                <w:color w:val="000000"/>
                <w:kern w:val="0"/>
                <w:sz w:val="22"/>
                <w:szCs w:val="22"/>
                <w:u w:val="none"/>
                <w:lang w:val="en-US" w:eastAsia="zh-CN" w:bidi="ar"/>
              </w:rPr>
              <w:t>27</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lang w:val="en-US" w:eastAsia="zh-CN"/>
              </w:rPr>
            </w:pPr>
            <w:r>
              <w:rPr>
                <w:rFonts w:hint="eastAsia" w:ascii="仿宋" w:hAnsi="仿宋" w:eastAsia="仿宋" w:cs="仿宋"/>
              </w:rPr>
              <w:t>26,855.44</w:t>
            </w:r>
          </w:p>
        </w:tc>
        <w:tc>
          <w:tcPr>
            <w:tcW w:w="39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b/>
                <w:bCs/>
                <w:kern w:val="0"/>
                <w:sz w:val="22"/>
              </w:rPr>
            </w:pPr>
            <w:r>
              <w:rPr>
                <w:rFonts w:hint="eastAsia" w:ascii="仿宋" w:hAnsi="仿宋" w:eastAsia="仿宋" w:cs="仿宋"/>
                <w:b/>
                <w:bCs/>
                <w:kern w:val="0"/>
                <w:sz w:val="22"/>
              </w:rPr>
              <w:t>本年支出合计</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i w:val="0"/>
                <w:color w:val="000000"/>
                <w:kern w:val="0"/>
                <w:sz w:val="22"/>
                <w:szCs w:val="22"/>
                <w:u w:val="none"/>
                <w:lang w:val="en-US" w:eastAsia="zh-CN" w:bidi="ar"/>
              </w:rPr>
              <w:t>58</w:t>
            </w: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27,931.61</w:t>
            </w:r>
          </w:p>
        </w:tc>
      </w:tr>
      <w:tr>
        <w:tblPrEx>
          <w:tblCellMar>
            <w:top w:w="0" w:type="dxa"/>
            <w:left w:w="108" w:type="dxa"/>
            <w:bottom w:w="0" w:type="dxa"/>
            <w:right w:w="108" w:type="dxa"/>
          </w:tblCellMar>
        </w:tblPrEx>
        <w:trPr>
          <w:cantSplit/>
          <w:trHeight w:val="90" w:hRule="atLeast"/>
        </w:trPr>
        <w:tc>
          <w:tcPr>
            <w:tcW w:w="4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使用非财政拨款结余</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28</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1409.72</w:t>
            </w:r>
          </w:p>
        </w:tc>
        <w:tc>
          <w:tcPr>
            <w:tcW w:w="39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结余分配</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59</w:t>
            </w: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0.0</w:t>
            </w:r>
          </w:p>
        </w:tc>
      </w:tr>
      <w:tr>
        <w:tblPrEx>
          <w:tblCellMar>
            <w:top w:w="0" w:type="dxa"/>
            <w:left w:w="108" w:type="dxa"/>
            <w:bottom w:w="0" w:type="dxa"/>
            <w:right w:w="108" w:type="dxa"/>
          </w:tblCellMar>
        </w:tblPrEx>
        <w:trPr>
          <w:cantSplit/>
          <w:trHeight w:val="90" w:hRule="atLeast"/>
        </w:trPr>
        <w:tc>
          <w:tcPr>
            <w:tcW w:w="4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年初结转和结余</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29</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40.89</w:t>
            </w:r>
          </w:p>
        </w:tc>
        <w:tc>
          <w:tcPr>
            <w:tcW w:w="39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年末结转和结余</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60</w:t>
            </w: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374.44</w:t>
            </w:r>
          </w:p>
        </w:tc>
      </w:tr>
      <w:tr>
        <w:tblPrEx>
          <w:tblCellMar>
            <w:top w:w="0" w:type="dxa"/>
            <w:left w:w="108" w:type="dxa"/>
            <w:bottom w:w="0" w:type="dxa"/>
            <w:right w:w="108" w:type="dxa"/>
          </w:tblCellMar>
        </w:tblPrEx>
        <w:trPr>
          <w:cantSplit/>
          <w:trHeight w:val="90" w:hRule="atLeast"/>
        </w:trPr>
        <w:tc>
          <w:tcPr>
            <w:tcW w:w="4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p>
        </w:tc>
        <w:tc>
          <w:tcPr>
            <w:tcW w:w="39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p>
        </w:tc>
      </w:tr>
      <w:tr>
        <w:tblPrEx>
          <w:tblCellMar>
            <w:top w:w="0" w:type="dxa"/>
            <w:left w:w="108" w:type="dxa"/>
            <w:bottom w:w="0" w:type="dxa"/>
            <w:right w:w="108" w:type="dxa"/>
          </w:tblCellMar>
        </w:tblPrEx>
        <w:trPr>
          <w:trHeight w:val="90" w:hRule="atLeast"/>
        </w:trPr>
        <w:tc>
          <w:tcPr>
            <w:tcW w:w="4535"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b/>
                <w:bCs/>
                <w:kern w:val="0"/>
                <w:sz w:val="22"/>
              </w:rPr>
            </w:pPr>
            <w:r>
              <w:rPr>
                <w:rFonts w:hint="eastAsia" w:ascii="仿宋" w:hAnsi="仿宋" w:eastAsia="仿宋" w:cs="仿宋"/>
                <w:b/>
                <w:bCs/>
                <w:kern w:val="0"/>
                <w:sz w:val="22"/>
              </w:rPr>
              <w:t>总计</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i w:val="0"/>
                <w:color w:val="000000"/>
                <w:kern w:val="0"/>
                <w:sz w:val="22"/>
                <w:szCs w:val="22"/>
                <w:u w:val="none"/>
                <w:lang w:val="en-US" w:eastAsia="zh-CN" w:bidi="ar"/>
              </w:rPr>
              <w:t>30</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28,306.05</w:t>
            </w:r>
          </w:p>
        </w:tc>
        <w:tc>
          <w:tcPr>
            <w:tcW w:w="396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b/>
                <w:bCs/>
                <w:kern w:val="0"/>
                <w:sz w:val="22"/>
              </w:rPr>
            </w:pPr>
            <w:r>
              <w:rPr>
                <w:rFonts w:hint="eastAsia" w:ascii="仿宋" w:hAnsi="仿宋" w:eastAsia="仿宋" w:cs="仿宋"/>
                <w:b/>
                <w:bCs/>
                <w:kern w:val="0"/>
                <w:sz w:val="22"/>
              </w:rPr>
              <w:t>总计</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i w:val="0"/>
                <w:color w:val="000000"/>
                <w:kern w:val="0"/>
                <w:sz w:val="22"/>
                <w:szCs w:val="22"/>
                <w:u w:val="none"/>
                <w:lang w:val="en-US" w:eastAsia="zh-CN" w:bidi="ar"/>
              </w:rPr>
              <w:t>61</w:t>
            </w: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b/>
                <w:bCs/>
                <w:kern w:val="0"/>
                <w:sz w:val="22"/>
              </w:rPr>
            </w:pPr>
            <w:r>
              <w:rPr>
                <w:rFonts w:hint="eastAsia" w:ascii="仿宋" w:hAnsi="仿宋" w:eastAsia="仿宋" w:cs="仿宋"/>
              </w:rPr>
              <w:t>28,306.05</w:t>
            </w:r>
          </w:p>
        </w:tc>
      </w:tr>
      <w:tr>
        <w:tblPrEx>
          <w:tblCellMar>
            <w:top w:w="0" w:type="dxa"/>
            <w:left w:w="108" w:type="dxa"/>
            <w:bottom w:w="0" w:type="dxa"/>
            <w:right w:w="108" w:type="dxa"/>
          </w:tblCellMar>
        </w:tblPrEx>
        <w:trPr>
          <w:cantSplit/>
          <w:trHeight w:val="90" w:hRule="atLeast"/>
        </w:trPr>
        <w:tc>
          <w:tcPr>
            <w:tcW w:w="13995" w:type="dxa"/>
            <w:gridSpan w:val="6"/>
            <w:tcBorders>
              <w:top w:val="single" w:color="auto" w:sz="4" w:space="0"/>
              <w:left w:val="nil"/>
              <w:bottom w:val="nil"/>
              <w:right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注：1.本表反映部门本年度的总收支和年末结转结余情况。</w:t>
            </w:r>
            <w:r>
              <w:rPr>
                <w:rFonts w:hint="eastAsia" w:ascii="仿宋" w:hAnsi="仿宋" w:eastAsia="仿宋" w:cs="仿宋"/>
                <w:kern w:val="0"/>
                <w:sz w:val="24"/>
                <w:szCs w:val="24"/>
              </w:rPr>
              <w:br w:type="textWrapping"/>
            </w:r>
            <w:r>
              <w:rPr>
                <w:rFonts w:hint="eastAsia" w:ascii="仿宋" w:hAnsi="仿宋" w:eastAsia="仿宋" w:cs="仿宋"/>
                <w:kern w:val="0"/>
                <w:sz w:val="24"/>
                <w:szCs w:val="24"/>
              </w:rPr>
              <w:t xml:space="preserve"> 2.本套报表金额单位转换时可能存在尾数误差。</w:t>
            </w:r>
          </w:p>
        </w:tc>
      </w:tr>
    </w:tbl>
    <w:p>
      <w:pPr>
        <w:jc w:val="center"/>
        <w:rPr>
          <w:rFonts w:ascii="黑体" w:hAnsi="黑体" w:eastAsia="黑体"/>
          <w:sz w:val="28"/>
          <w:szCs w:val="28"/>
        </w:rPr>
        <w:sectPr>
          <w:pgSz w:w="16838" w:h="11906" w:orient="landscape"/>
          <w:pgMar w:top="1803" w:right="1440" w:bottom="1803" w:left="1440" w:header="851" w:footer="992" w:gutter="0"/>
          <w:pgNumType w:fmt="numberInDash"/>
          <w:cols w:space="0" w:num="1"/>
          <w:rtlGutter w:val="0"/>
          <w:docGrid w:type="lines" w:linePitch="319" w:charSpace="0"/>
        </w:sectPr>
      </w:pPr>
    </w:p>
    <w:tbl>
      <w:tblPr>
        <w:tblStyle w:val="6"/>
        <w:tblW w:w="13988" w:type="dxa"/>
        <w:tblInd w:w="0" w:type="dxa"/>
        <w:tblLayout w:type="fixed"/>
        <w:tblCellMar>
          <w:top w:w="0" w:type="dxa"/>
          <w:left w:w="0" w:type="dxa"/>
          <w:bottom w:w="0" w:type="dxa"/>
          <w:right w:w="0" w:type="dxa"/>
        </w:tblCellMar>
      </w:tblPr>
      <w:tblGrid>
        <w:gridCol w:w="1337"/>
        <w:gridCol w:w="2863"/>
        <w:gridCol w:w="1663"/>
        <w:gridCol w:w="1474"/>
        <w:gridCol w:w="1491"/>
        <w:gridCol w:w="1457"/>
        <w:gridCol w:w="1230"/>
        <w:gridCol w:w="1320"/>
        <w:gridCol w:w="1153"/>
      </w:tblGrid>
      <w:tr>
        <w:tblPrEx>
          <w:tblCellMar>
            <w:top w:w="0" w:type="dxa"/>
            <w:left w:w="0" w:type="dxa"/>
            <w:bottom w:w="0" w:type="dxa"/>
            <w:right w:w="0" w:type="dxa"/>
          </w:tblCellMar>
        </w:tblPrEx>
        <w:trPr>
          <w:trHeight w:val="435" w:hRule="atLeast"/>
        </w:trPr>
        <w:tc>
          <w:tcPr>
            <w:tcW w:w="13988" w:type="dxa"/>
            <w:gridSpan w:val="9"/>
            <w:tcBorders>
              <w:top w:val="nil"/>
              <w:left w:val="nil"/>
              <w:bottom w:val="nil"/>
              <w:right w:val="nil"/>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 w:lineRule="atLeast"/>
              <w:jc w:val="center"/>
              <w:textAlignment w:val="auto"/>
              <w:rPr>
                <w:rFonts w:hint="eastAsia" w:ascii="仿宋" w:hAnsi="仿宋" w:eastAsia="仿宋" w:cs="仿宋"/>
                <w:color w:val="000000"/>
                <w:sz w:val="32"/>
                <w:szCs w:val="32"/>
              </w:rPr>
            </w:pPr>
            <w:r>
              <w:rPr>
                <w:rFonts w:hint="eastAsia" w:ascii="仿宋" w:hAnsi="仿宋" w:eastAsia="仿宋" w:cs="仿宋"/>
                <w:b/>
                <w:bCs/>
                <w:color w:val="000000"/>
                <w:sz w:val="32"/>
                <w:szCs w:val="32"/>
              </w:rPr>
              <w:t>收入决算表</w:t>
            </w:r>
          </w:p>
        </w:tc>
      </w:tr>
      <w:tr>
        <w:tblPrEx>
          <w:tblCellMar>
            <w:top w:w="0" w:type="dxa"/>
            <w:left w:w="0" w:type="dxa"/>
            <w:bottom w:w="0" w:type="dxa"/>
            <w:right w:w="0" w:type="dxa"/>
          </w:tblCellMar>
        </w:tblPrEx>
        <w:trPr>
          <w:trHeight w:val="111" w:hRule="atLeast"/>
        </w:trPr>
        <w:tc>
          <w:tcPr>
            <w:tcW w:w="12835" w:type="dxa"/>
            <w:gridSpan w:val="8"/>
            <w:tcBorders>
              <w:top w:val="nil"/>
              <w:left w:val="nil"/>
              <w:bottom w:val="nil"/>
              <w:right w:val="nil"/>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both"/>
              <w:textAlignment w:val="auto"/>
              <w:rPr>
                <w:rFonts w:hint="eastAsia" w:ascii="仿宋" w:hAnsi="仿宋" w:eastAsia="仿宋" w:cs="仿宋"/>
                <w:sz w:val="24"/>
                <w:szCs w:val="24"/>
              </w:rPr>
            </w:pPr>
          </w:p>
        </w:tc>
        <w:tc>
          <w:tcPr>
            <w:tcW w:w="1153" w:type="dxa"/>
            <w:tcBorders>
              <w:top w:val="nil"/>
              <w:left w:val="nil"/>
              <w:bottom w:val="nil"/>
              <w:right w:val="nil"/>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公开02表</w:t>
            </w:r>
          </w:p>
        </w:tc>
      </w:tr>
      <w:tr>
        <w:tblPrEx>
          <w:tblCellMar>
            <w:top w:w="0" w:type="dxa"/>
            <w:left w:w="0" w:type="dxa"/>
            <w:bottom w:w="0" w:type="dxa"/>
            <w:right w:w="0" w:type="dxa"/>
          </w:tblCellMar>
        </w:tblPrEx>
        <w:trPr>
          <w:trHeight w:val="90" w:hRule="atLeast"/>
        </w:trPr>
        <w:tc>
          <w:tcPr>
            <w:tcW w:w="12835" w:type="dxa"/>
            <w:gridSpan w:val="8"/>
            <w:tcBorders>
              <w:top w:val="nil"/>
              <w:left w:val="nil"/>
              <w:bottom w:val="single" w:color="auto" w:sz="4" w:space="0"/>
              <w:right w:val="nil"/>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4"/>
                <w:szCs w:val="24"/>
              </w:rPr>
            </w:pPr>
            <w:r>
              <w:rPr>
                <w:rFonts w:hint="eastAsia" w:ascii="仿宋" w:hAnsi="仿宋" w:eastAsia="仿宋" w:cs="仿宋"/>
                <w:color w:val="000000"/>
                <w:sz w:val="20"/>
                <w:szCs w:val="20"/>
                <w:lang w:eastAsia="zh-CN"/>
              </w:rPr>
              <w:t>部门</w:t>
            </w:r>
            <w:r>
              <w:rPr>
                <w:rFonts w:hint="eastAsia" w:ascii="仿宋" w:hAnsi="仿宋" w:eastAsia="仿宋" w:cs="仿宋"/>
                <w:color w:val="000000"/>
                <w:sz w:val="20"/>
                <w:szCs w:val="20"/>
              </w:rPr>
              <w:t>：</w:t>
            </w:r>
            <w:r>
              <w:rPr>
                <w:rFonts w:ascii="仿宋" w:hAnsi="仿宋" w:cs="仿宋" w:eastAsia="仿宋"/>
                <w:color w:val="000000"/>
                <w:sz w:val="20"/>
              </w:rPr>
              <w:t>湖南高速铁路职业技术学院</w:t>
            </w:r>
          </w:p>
        </w:tc>
        <w:tc>
          <w:tcPr>
            <w:tcW w:w="1153" w:type="dxa"/>
            <w:tcBorders>
              <w:top w:val="nil"/>
              <w:left w:val="nil"/>
              <w:bottom w:val="single" w:color="auto" w:sz="4" w:space="0"/>
              <w:right w:val="nil"/>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单位：万元</w:t>
            </w:r>
          </w:p>
        </w:tc>
      </w:tr>
      <w:tr>
        <w:tblPrEx>
          <w:tblCellMar>
            <w:top w:w="0" w:type="dxa"/>
            <w:left w:w="0" w:type="dxa"/>
            <w:bottom w:w="0" w:type="dxa"/>
            <w:right w:w="0" w:type="dxa"/>
          </w:tblCellMar>
        </w:tblPrEx>
        <w:trPr>
          <w:trHeight w:val="450" w:hRule="atLeast"/>
        </w:trPr>
        <w:tc>
          <w:tcPr>
            <w:tcW w:w="4200"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4"/>
                <w:szCs w:val="24"/>
              </w:rPr>
            </w:pPr>
            <w:r>
              <w:rPr>
                <w:rFonts w:hint="eastAsia" w:ascii="仿宋" w:hAnsi="仿宋" w:eastAsia="仿宋" w:cs="仿宋"/>
              </w:rPr>
              <w:t>项    目</w:t>
            </w:r>
          </w:p>
        </w:tc>
        <w:tc>
          <w:tcPr>
            <w:tcW w:w="166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4"/>
                <w:szCs w:val="24"/>
              </w:rPr>
            </w:pPr>
            <w:r>
              <w:rPr>
                <w:rFonts w:hint="eastAsia" w:ascii="仿宋" w:hAnsi="仿宋" w:eastAsia="仿宋" w:cs="仿宋"/>
              </w:rPr>
              <w:t>本年收入合计</w:t>
            </w:r>
          </w:p>
        </w:tc>
        <w:tc>
          <w:tcPr>
            <w:tcW w:w="147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4"/>
                <w:szCs w:val="24"/>
              </w:rPr>
            </w:pPr>
            <w:r>
              <w:rPr>
                <w:rFonts w:hint="eastAsia" w:ascii="仿宋" w:hAnsi="仿宋" w:eastAsia="仿宋" w:cs="仿宋"/>
              </w:rPr>
              <w:t>财政拨款收入</w:t>
            </w:r>
          </w:p>
        </w:tc>
        <w:tc>
          <w:tcPr>
            <w:tcW w:w="149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4"/>
                <w:szCs w:val="24"/>
              </w:rPr>
            </w:pPr>
            <w:r>
              <w:rPr>
                <w:rFonts w:hint="eastAsia" w:ascii="仿宋" w:hAnsi="仿宋" w:eastAsia="仿宋" w:cs="仿宋"/>
              </w:rPr>
              <w:t>上级补助收入</w:t>
            </w:r>
          </w:p>
        </w:tc>
        <w:tc>
          <w:tcPr>
            <w:tcW w:w="145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4"/>
                <w:szCs w:val="24"/>
              </w:rPr>
            </w:pPr>
            <w:r>
              <w:rPr>
                <w:rFonts w:hint="eastAsia" w:ascii="仿宋" w:hAnsi="仿宋" w:eastAsia="仿宋" w:cs="仿宋"/>
              </w:rPr>
              <w:t>事业收入</w:t>
            </w:r>
          </w:p>
        </w:tc>
        <w:tc>
          <w:tcPr>
            <w:tcW w:w="123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4"/>
                <w:szCs w:val="24"/>
              </w:rPr>
            </w:pPr>
            <w:r>
              <w:rPr>
                <w:rFonts w:hint="eastAsia" w:ascii="仿宋" w:hAnsi="仿宋" w:eastAsia="仿宋" w:cs="仿宋"/>
              </w:rPr>
              <w:t>经营收入</w:t>
            </w:r>
          </w:p>
        </w:tc>
        <w:tc>
          <w:tcPr>
            <w:tcW w:w="132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r>
              <w:rPr>
                <w:rFonts w:hint="eastAsia" w:ascii="仿宋" w:hAnsi="仿宋" w:eastAsia="仿宋" w:cs="仿宋"/>
              </w:rPr>
              <w:t>附属单位</w:t>
            </w:r>
          </w:p>
          <w:p>
            <w:pPr>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4"/>
                <w:szCs w:val="24"/>
              </w:rPr>
            </w:pPr>
            <w:r>
              <w:rPr>
                <w:rFonts w:hint="eastAsia" w:ascii="仿宋" w:hAnsi="仿宋" w:eastAsia="仿宋" w:cs="仿宋"/>
              </w:rPr>
              <w:t>上缴收入</w:t>
            </w:r>
          </w:p>
        </w:tc>
        <w:tc>
          <w:tcPr>
            <w:tcW w:w="115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4"/>
                <w:szCs w:val="24"/>
              </w:rPr>
            </w:pPr>
            <w:r>
              <w:rPr>
                <w:rFonts w:hint="eastAsia" w:ascii="仿宋" w:hAnsi="仿宋" w:eastAsia="仿宋" w:cs="仿宋"/>
              </w:rPr>
              <w:t>其他收入</w:t>
            </w:r>
          </w:p>
        </w:tc>
      </w:tr>
      <w:tr>
        <w:tblPrEx>
          <w:tblCellMar>
            <w:top w:w="0" w:type="dxa"/>
            <w:left w:w="0" w:type="dxa"/>
            <w:bottom w:w="0" w:type="dxa"/>
            <w:right w:w="0" w:type="dxa"/>
          </w:tblCellMar>
        </w:tblPrEx>
        <w:trPr>
          <w:trHeight w:val="450" w:hRule="atLeast"/>
        </w:trPr>
        <w:tc>
          <w:tcPr>
            <w:tcW w:w="133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r>
              <w:rPr>
                <w:rFonts w:hint="eastAsia" w:ascii="仿宋" w:hAnsi="仿宋" w:eastAsia="仿宋" w:cs="仿宋"/>
              </w:rPr>
              <w:t>功能分类</w:t>
            </w:r>
          </w:p>
          <w:p>
            <w:pPr>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4"/>
                <w:szCs w:val="24"/>
              </w:rPr>
            </w:pPr>
            <w:r>
              <w:rPr>
                <w:rFonts w:hint="eastAsia" w:ascii="仿宋" w:hAnsi="仿宋" w:eastAsia="仿宋" w:cs="仿宋"/>
              </w:rPr>
              <w:t>科目编码</w:t>
            </w:r>
          </w:p>
        </w:tc>
        <w:tc>
          <w:tcPr>
            <w:tcW w:w="286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4"/>
                <w:szCs w:val="24"/>
              </w:rPr>
            </w:pPr>
            <w:r>
              <w:rPr>
                <w:rFonts w:hint="eastAsia" w:ascii="仿宋" w:hAnsi="仿宋" w:eastAsia="仿宋" w:cs="仿宋"/>
              </w:rPr>
              <w:t>科目名称</w:t>
            </w:r>
          </w:p>
        </w:tc>
        <w:tc>
          <w:tcPr>
            <w:tcW w:w="166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p>
        </w:tc>
        <w:tc>
          <w:tcPr>
            <w:tcW w:w="1474"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p>
        </w:tc>
        <w:tc>
          <w:tcPr>
            <w:tcW w:w="1491"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p>
        </w:tc>
        <w:tc>
          <w:tcPr>
            <w:tcW w:w="145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p>
        </w:tc>
        <w:tc>
          <w:tcPr>
            <w:tcW w:w="123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p>
        </w:tc>
        <w:tc>
          <w:tcPr>
            <w:tcW w:w="132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p>
        </w:tc>
        <w:tc>
          <w:tcPr>
            <w:tcW w:w="115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p>
        </w:tc>
      </w:tr>
      <w:tr>
        <w:tblPrEx>
          <w:tblCellMar>
            <w:top w:w="0" w:type="dxa"/>
            <w:left w:w="0" w:type="dxa"/>
            <w:bottom w:w="0" w:type="dxa"/>
            <w:right w:w="0" w:type="dxa"/>
          </w:tblCellMar>
        </w:tblPrEx>
        <w:trPr>
          <w:trHeight w:val="312" w:hRule="atLeast"/>
        </w:trPr>
        <w:tc>
          <w:tcPr>
            <w:tcW w:w="133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p>
        </w:tc>
        <w:tc>
          <w:tcPr>
            <w:tcW w:w="286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p>
        </w:tc>
        <w:tc>
          <w:tcPr>
            <w:tcW w:w="166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p>
        </w:tc>
        <w:tc>
          <w:tcPr>
            <w:tcW w:w="1474"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p>
        </w:tc>
        <w:tc>
          <w:tcPr>
            <w:tcW w:w="1491"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p>
        </w:tc>
        <w:tc>
          <w:tcPr>
            <w:tcW w:w="145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p>
        </w:tc>
        <w:tc>
          <w:tcPr>
            <w:tcW w:w="123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p>
        </w:tc>
        <w:tc>
          <w:tcPr>
            <w:tcW w:w="132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p>
        </w:tc>
        <w:tc>
          <w:tcPr>
            <w:tcW w:w="115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p>
        </w:tc>
      </w:tr>
      <w:tr>
        <w:tblPrEx>
          <w:tblCellMar>
            <w:top w:w="0" w:type="dxa"/>
            <w:left w:w="0" w:type="dxa"/>
            <w:bottom w:w="0" w:type="dxa"/>
            <w:right w:w="0" w:type="dxa"/>
          </w:tblCellMar>
        </w:tblPrEx>
        <w:trPr>
          <w:trHeight w:val="90" w:hRule="atLeast"/>
        </w:trPr>
        <w:tc>
          <w:tcPr>
            <w:tcW w:w="42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4"/>
                <w:szCs w:val="24"/>
              </w:rPr>
            </w:pPr>
            <w:r>
              <w:rPr>
                <w:rFonts w:hint="eastAsia" w:ascii="仿宋" w:hAnsi="仿宋" w:eastAsia="仿宋" w:cs="仿宋"/>
              </w:rPr>
              <w:t>栏次</w:t>
            </w:r>
          </w:p>
        </w:tc>
        <w:tc>
          <w:tcPr>
            <w:tcW w:w="166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4"/>
                <w:szCs w:val="24"/>
              </w:rPr>
            </w:pPr>
            <w:r>
              <w:rPr>
                <w:rFonts w:hint="eastAsia" w:ascii="仿宋" w:hAnsi="仿宋" w:eastAsia="仿宋" w:cs="仿宋"/>
              </w:rPr>
              <w:t>1</w:t>
            </w:r>
          </w:p>
        </w:tc>
        <w:tc>
          <w:tcPr>
            <w:tcW w:w="147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4"/>
                <w:szCs w:val="24"/>
              </w:rPr>
            </w:pPr>
            <w:r>
              <w:rPr>
                <w:rFonts w:hint="eastAsia" w:ascii="仿宋" w:hAnsi="仿宋" w:eastAsia="仿宋" w:cs="仿宋"/>
              </w:rPr>
              <w:t>2</w:t>
            </w:r>
          </w:p>
        </w:tc>
        <w:tc>
          <w:tcPr>
            <w:tcW w:w="149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4"/>
                <w:szCs w:val="24"/>
              </w:rPr>
            </w:pPr>
            <w:r>
              <w:rPr>
                <w:rFonts w:hint="eastAsia" w:ascii="仿宋" w:hAnsi="仿宋" w:eastAsia="仿宋" w:cs="仿宋"/>
              </w:rPr>
              <w:t>3</w:t>
            </w:r>
          </w:p>
        </w:tc>
        <w:tc>
          <w:tcPr>
            <w:tcW w:w="145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4"/>
                <w:szCs w:val="24"/>
              </w:rPr>
            </w:pPr>
            <w:r>
              <w:rPr>
                <w:rFonts w:hint="eastAsia" w:ascii="仿宋" w:hAnsi="仿宋" w:eastAsia="仿宋" w:cs="仿宋"/>
              </w:rPr>
              <w:t>4</w:t>
            </w:r>
          </w:p>
        </w:tc>
        <w:tc>
          <w:tcPr>
            <w:tcW w:w="123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4"/>
                <w:szCs w:val="24"/>
              </w:rPr>
            </w:pPr>
            <w:r>
              <w:rPr>
                <w:rFonts w:hint="eastAsia" w:ascii="仿宋" w:hAnsi="仿宋" w:eastAsia="仿宋" w:cs="仿宋"/>
              </w:rPr>
              <w:t>5</w:t>
            </w:r>
          </w:p>
        </w:tc>
        <w:tc>
          <w:tcPr>
            <w:tcW w:w="132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4"/>
                <w:szCs w:val="24"/>
              </w:rPr>
            </w:pPr>
            <w:r>
              <w:rPr>
                <w:rFonts w:hint="eastAsia" w:ascii="仿宋" w:hAnsi="仿宋" w:eastAsia="仿宋" w:cs="仿宋"/>
              </w:rPr>
              <w:t>6</w:t>
            </w:r>
          </w:p>
        </w:tc>
        <w:tc>
          <w:tcPr>
            <w:tcW w:w="115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4"/>
                <w:szCs w:val="24"/>
              </w:rPr>
            </w:pPr>
            <w:r>
              <w:rPr>
                <w:rFonts w:hint="eastAsia" w:ascii="仿宋" w:hAnsi="仿宋" w:eastAsia="仿宋" w:cs="仿宋"/>
              </w:rPr>
              <w:t>7</w:t>
            </w:r>
          </w:p>
        </w:tc>
      </w:tr>
      <w:tr>
        <w:tblPrEx>
          <w:tblCellMar>
            <w:top w:w="0" w:type="dxa"/>
            <w:left w:w="0" w:type="dxa"/>
            <w:bottom w:w="0" w:type="dxa"/>
            <w:right w:w="0" w:type="dxa"/>
          </w:tblCellMar>
        </w:tblPrEx>
        <w:trPr>
          <w:trHeight w:val="245" w:hRule="atLeast"/>
        </w:trPr>
        <w:tc>
          <w:tcPr>
            <w:tcW w:w="42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4"/>
                <w:szCs w:val="24"/>
              </w:rPr>
            </w:pPr>
            <w:r>
              <w:rPr>
                <w:rFonts w:hint="eastAsia" w:ascii="仿宋" w:hAnsi="仿宋" w:eastAsia="仿宋" w:cs="仿宋"/>
              </w:rPr>
              <w:t/>
            </w:r>
            <w:r>
              <w:rPr>
                <w:rFonts w:ascii="仿宋" w:hAnsi="仿宋" w:cs="仿宋" w:eastAsia="仿宋"/>
              </w:rPr>
              <w:t>合计</w:t>
            </w:r>
          </w:p>
        </w:tc>
        <w:tc>
          <w:tcPr>
            <w:tcW w:w="16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26,855.44</w:t>
            </w:r>
          </w:p>
        </w:tc>
        <w:tc>
          <w:tcPr>
            <w:tcW w:w="14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14,727.56</w:t>
            </w:r>
          </w:p>
        </w:tc>
        <w:tc>
          <w:tcPr>
            <w:tcW w:w="14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4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6,300.00</w:t>
            </w:r>
          </w:p>
        </w:tc>
        <w:tc>
          <w:tcPr>
            <w:tcW w:w="12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175.51</w:t>
            </w:r>
          </w:p>
        </w:tc>
        <w:tc>
          <w:tcPr>
            <w:tcW w:w="13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1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lang w:val="en-US" w:eastAsia="zh-CN"/>
              </w:rPr>
            </w:pPr>
            <w:r>
              <w:rPr>
                <w:rFonts w:hint="eastAsia" w:ascii="仿宋" w:hAnsi="仿宋" w:eastAsia="仿宋" w:cs="仿宋"/>
              </w:rPr>
              <w:t>5,652.36</w:t>
            </w:r>
          </w:p>
        </w:tc>
      </w:tr>
      <w:tr>
        <w:tblPrEx>
          <w:tblCellMar>
            <w:top w:w="0" w:type="dxa"/>
            <w:left w:w="0" w:type="dxa"/>
            <w:bottom w:w="0" w:type="dxa"/>
            <w:right w:w="0" w:type="dxa"/>
          </w:tblCellMar>
        </w:tblPrEx>
        <w:trPr>
          <w:trHeight w:val="147" w:hRule="atLeast"/>
        </w:trPr>
        <w:tc>
          <w:tcPr>
            <w:tcW w:w="133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205</w:t>
            </w:r>
          </w:p>
        </w:tc>
        <w:tc>
          <w:tcPr>
            <w:tcW w:w="286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教育支出</w:t>
            </w:r>
          </w:p>
        </w:tc>
        <w:tc>
          <w:tcPr>
            <w:tcW w:w="16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26,813.10</w:t>
            </w:r>
          </w:p>
        </w:tc>
        <w:tc>
          <w:tcPr>
            <w:tcW w:w="14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14,685.22</w:t>
            </w:r>
          </w:p>
        </w:tc>
        <w:tc>
          <w:tcPr>
            <w:tcW w:w="14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4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6,300.00</w:t>
            </w:r>
          </w:p>
        </w:tc>
        <w:tc>
          <w:tcPr>
            <w:tcW w:w="12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175.51</w:t>
            </w:r>
          </w:p>
        </w:tc>
        <w:tc>
          <w:tcPr>
            <w:tcW w:w="13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1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5,652.36</w:t>
            </w:r>
          </w:p>
        </w:tc>
      </w:tr>
      <w:tr>
        <w:tblPrEx>
          <w:tblCellMar>
            <w:top w:w="0" w:type="dxa"/>
            <w:left w:w="0" w:type="dxa"/>
            <w:bottom w:w="0" w:type="dxa"/>
            <w:right w:w="0" w:type="dxa"/>
          </w:tblCellMar>
        </w:tblPrEx>
        <w:trPr>
          <w:trHeight w:val="147" w:hRule="atLeast"/>
        </w:trPr>
        <w:tc>
          <w:tcPr>
            <w:tcW w:w="133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 xml:space="preserve">  20501</w:t>
            </w:r>
          </w:p>
        </w:tc>
        <w:tc>
          <w:tcPr>
            <w:tcW w:w="286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教育管理事务</w:t>
            </w:r>
          </w:p>
        </w:tc>
        <w:tc>
          <w:tcPr>
            <w:tcW w:w="16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42.33</w:t>
            </w:r>
          </w:p>
        </w:tc>
        <w:tc>
          <w:tcPr>
            <w:tcW w:w="14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42.33</w:t>
            </w:r>
          </w:p>
        </w:tc>
        <w:tc>
          <w:tcPr>
            <w:tcW w:w="14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4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2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3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1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r>
      <w:tr>
        <w:tblPrEx>
          <w:tblCellMar>
            <w:top w:w="0" w:type="dxa"/>
            <w:left w:w="0" w:type="dxa"/>
            <w:bottom w:w="0" w:type="dxa"/>
            <w:right w:w="0" w:type="dxa"/>
          </w:tblCellMar>
        </w:tblPrEx>
        <w:trPr>
          <w:trHeight w:val="147" w:hRule="atLeast"/>
        </w:trPr>
        <w:tc>
          <w:tcPr>
            <w:tcW w:w="133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 xml:space="preserve">    2050199</w:t>
            </w:r>
          </w:p>
        </w:tc>
        <w:tc>
          <w:tcPr>
            <w:tcW w:w="286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其他教育管理事务支出</w:t>
            </w:r>
          </w:p>
        </w:tc>
        <w:tc>
          <w:tcPr>
            <w:tcW w:w="16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42.33</w:t>
            </w:r>
          </w:p>
        </w:tc>
        <w:tc>
          <w:tcPr>
            <w:tcW w:w="14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42.33</w:t>
            </w:r>
          </w:p>
        </w:tc>
        <w:tc>
          <w:tcPr>
            <w:tcW w:w="14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4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2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3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1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r>
      <w:tr>
        <w:tblPrEx>
          <w:tblCellMar>
            <w:top w:w="0" w:type="dxa"/>
            <w:left w:w="0" w:type="dxa"/>
            <w:bottom w:w="0" w:type="dxa"/>
            <w:right w:w="0" w:type="dxa"/>
          </w:tblCellMar>
        </w:tblPrEx>
        <w:trPr>
          <w:trHeight w:val="147" w:hRule="atLeast"/>
        </w:trPr>
        <w:tc>
          <w:tcPr>
            <w:tcW w:w="133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 xml:space="preserve">  20503</w:t>
            </w:r>
          </w:p>
        </w:tc>
        <w:tc>
          <w:tcPr>
            <w:tcW w:w="286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职业教育</w:t>
            </w:r>
          </w:p>
        </w:tc>
        <w:tc>
          <w:tcPr>
            <w:tcW w:w="16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26,750.77</w:t>
            </w:r>
          </w:p>
        </w:tc>
        <w:tc>
          <w:tcPr>
            <w:tcW w:w="14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14,622.90</w:t>
            </w:r>
          </w:p>
        </w:tc>
        <w:tc>
          <w:tcPr>
            <w:tcW w:w="14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4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6,300.00</w:t>
            </w:r>
          </w:p>
        </w:tc>
        <w:tc>
          <w:tcPr>
            <w:tcW w:w="12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175.51</w:t>
            </w:r>
          </w:p>
        </w:tc>
        <w:tc>
          <w:tcPr>
            <w:tcW w:w="13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1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5,652.36</w:t>
            </w:r>
          </w:p>
        </w:tc>
      </w:tr>
      <w:tr>
        <w:tblPrEx>
          <w:tblCellMar>
            <w:top w:w="0" w:type="dxa"/>
            <w:left w:w="0" w:type="dxa"/>
            <w:bottom w:w="0" w:type="dxa"/>
            <w:right w:w="0" w:type="dxa"/>
          </w:tblCellMar>
        </w:tblPrEx>
        <w:trPr>
          <w:trHeight w:val="147" w:hRule="atLeast"/>
        </w:trPr>
        <w:tc>
          <w:tcPr>
            <w:tcW w:w="133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 xml:space="preserve">    2050305</w:t>
            </w:r>
          </w:p>
        </w:tc>
        <w:tc>
          <w:tcPr>
            <w:tcW w:w="286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高等职业教育</w:t>
            </w:r>
          </w:p>
        </w:tc>
        <w:tc>
          <w:tcPr>
            <w:tcW w:w="16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20,922.90</w:t>
            </w:r>
          </w:p>
        </w:tc>
        <w:tc>
          <w:tcPr>
            <w:tcW w:w="14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14,622.90</w:t>
            </w:r>
          </w:p>
        </w:tc>
        <w:tc>
          <w:tcPr>
            <w:tcW w:w="14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4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6,300.00</w:t>
            </w:r>
          </w:p>
        </w:tc>
        <w:tc>
          <w:tcPr>
            <w:tcW w:w="12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3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1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r>
      <w:tr>
        <w:tblPrEx>
          <w:tblCellMar>
            <w:top w:w="0" w:type="dxa"/>
            <w:left w:w="0" w:type="dxa"/>
            <w:bottom w:w="0" w:type="dxa"/>
            <w:right w:w="0" w:type="dxa"/>
          </w:tblCellMar>
        </w:tblPrEx>
        <w:trPr>
          <w:trHeight w:val="147" w:hRule="atLeast"/>
        </w:trPr>
        <w:tc>
          <w:tcPr>
            <w:tcW w:w="133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 xml:space="preserve">    2050399</w:t>
            </w:r>
          </w:p>
        </w:tc>
        <w:tc>
          <w:tcPr>
            <w:tcW w:w="286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其他职业教育支出</w:t>
            </w:r>
          </w:p>
        </w:tc>
        <w:tc>
          <w:tcPr>
            <w:tcW w:w="16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5,827.87</w:t>
            </w:r>
          </w:p>
        </w:tc>
        <w:tc>
          <w:tcPr>
            <w:tcW w:w="14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4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4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2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175.51</w:t>
            </w:r>
          </w:p>
        </w:tc>
        <w:tc>
          <w:tcPr>
            <w:tcW w:w="13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1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5,652.36</w:t>
            </w:r>
          </w:p>
        </w:tc>
      </w:tr>
      <w:tr>
        <w:tblPrEx>
          <w:tblCellMar>
            <w:top w:w="0" w:type="dxa"/>
            <w:left w:w="0" w:type="dxa"/>
            <w:bottom w:w="0" w:type="dxa"/>
            <w:right w:w="0" w:type="dxa"/>
          </w:tblCellMar>
        </w:tblPrEx>
        <w:trPr>
          <w:trHeight w:val="147" w:hRule="atLeast"/>
        </w:trPr>
        <w:tc>
          <w:tcPr>
            <w:tcW w:w="133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 xml:space="preserve">  20599</w:t>
            </w:r>
          </w:p>
        </w:tc>
        <w:tc>
          <w:tcPr>
            <w:tcW w:w="286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其他教育支出</w:t>
            </w:r>
          </w:p>
        </w:tc>
        <w:tc>
          <w:tcPr>
            <w:tcW w:w="16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20.00</w:t>
            </w:r>
          </w:p>
        </w:tc>
        <w:tc>
          <w:tcPr>
            <w:tcW w:w="14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20.00</w:t>
            </w:r>
          </w:p>
        </w:tc>
        <w:tc>
          <w:tcPr>
            <w:tcW w:w="14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4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2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3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1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r>
      <w:tr>
        <w:tblPrEx>
          <w:tblCellMar>
            <w:top w:w="0" w:type="dxa"/>
            <w:left w:w="0" w:type="dxa"/>
            <w:bottom w:w="0" w:type="dxa"/>
            <w:right w:w="0" w:type="dxa"/>
          </w:tblCellMar>
        </w:tblPrEx>
        <w:trPr>
          <w:trHeight w:val="147" w:hRule="atLeast"/>
        </w:trPr>
        <w:tc>
          <w:tcPr>
            <w:tcW w:w="133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 xml:space="preserve">    2059999</w:t>
            </w:r>
          </w:p>
        </w:tc>
        <w:tc>
          <w:tcPr>
            <w:tcW w:w="286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其他教育支出</w:t>
            </w:r>
          </w:p>
        </w:tc>
        <w:tc>
          <w:tcPr>
            <w:tcW w:w="16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20.00</w:t>
            </w:r>
          </w:p>
        </w:tc>
        <w:tc>
          <w:tcPr>
            <w:tcW w:w="14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20.00</w:t>
            </w:r>
          </w:p>
        </w:tc>
        <w:tc>
          <w:tcPr>
            <w:tcW w:w="14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4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2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3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1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r>
      <w:tr>
        <w:tblPrEx>
          <w:tblCellMar>
            <w:top w:w="0" w:type="dxa"/>
            <w:left w:w="0" w:type="dxa"/>
            <w:bottom w:w="0" w:type="dxa"/>
            <w:right w:w="0" w:type="dxa"/>
          </w:tblCellMar>
        </w:tblPrEx>
        <w:trPr>
          <w:trHeight w:val="147" w:hRule="atLeast"/>
        </w:trPr>
        <w:tc>
          <w:tcPr>
            <w:tcW w:w="133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206</w:t>
            </w:r>
          </w:p>
        </w:tc>
        <w:tc>
          <w:tcPr>
            <w:tcW w:w="286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科学技术支出</w:t>
            </w:r>
          </w:p>
        </w:tc>
        <w:tc>
          <w:tcPr>
            <w:tcW w:w="16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18.00</w:t>
            </w:r>
          </w:p>
        </w:tc>
        <w:tc>
          <w:tcPr>
            <w:tcW w:w="14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18.00</w:t>
            </w:r>
          </w:p>
        </w:tc>
        <w:tc>
          <w:tcPr>
            <w:tcW w:w="14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4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2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3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1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r>
      <w:tr>
        <w:tblPrEx>
          <w:tblCellMar>
            <w:top w:w="0" w:type="dxa"/>
            <w:left w:w="0" w:type="dxa"/>
            <w:bottom w:w="0" w:type="dxa"/>
            <w:right w:w="0" w:type="dxa"/>
          </w:tblCellMar>
        </w:tblPrEx>
        <w:trPr>
          <w:trHeight w:val="147" w:hRule="atLeast"/>
        </w:trPr>
        <w:tc>
          <w:tcPr>
            <w:tcW w:w="133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 xml:space="preserve">  20602</w:t>
            </w:r>
          </w:p>
        </w:tc>
        <w:tc>
          <w:tcPr>
            <w:tcW w:w="286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基础研究</w:t>
            </w:r>
          </w:p>
        </w:tc>
        <w:tc>
          <w:tcPr>
            <w:tcW w:w="16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5.00</w:t>
            </w:r>
          </w:p>
        </w:tc>
        <w:tc>
          <w:tcPr>
            <w:tcW w:w="14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5.00</w:t>
            </w:r>
          </w:p>
        </w:tc>
        <w:tc>
          <w:tcPr>
            <w:tcW w:w="14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4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2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3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1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r>
      <w:tr>
        <w:tblPrEx>
          <w:tblCellMar>
            <w:top w:w="0" w:type="dxa"/>
            <w:left w:w="0" w:type="dxa"/>
            <w:bottom w:w="0" w:type="dxa"/>
            <w:right w:w="0" w:type="dxa"/>
          </w:tblCellMar>
        </w:tblPrEx>
        <w:trPr>
          <w:trHeight w:val="147" w:hRule="atLeast"/>
        </w:trPr>
        <w:tc>
          <w:tcPr>
            <w:tcW w:w="133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 xml:space="preserve">    2060203</w:t>
            </w:r>
          </w:p>
        </w:tc>
        <w:tc>
          <w:tcPr>
            <w:tcW w:w="286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自然科学基金</w:t>
            </w:r>
          </w:p>
        </w:tc>
        <w:tc>
          <w:tcPr>
            <w:tcW w:w="16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5.00</w:t>
            </w:r>
          </w:p>
        </w:tc>
        <w:tc>
          <w:tcPr>
            <w:tcW w:w="14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5.00</w:t>
            </w:r>
          </w:p>
        </w:tc>
        <w:tc>
          <w:tcPr>
            <w:tcW w:w="14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4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2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3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1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r>
      <w:tr>
        <w:tblPrEx>
          <w:tblCellMar>
            <w:top w:w="0" w:type="dxa"/>
            <w:left w:w="0" w:type="dxa"/>
            <w:bottom w:w="0" w:type="dxa"/>
            <w:right w:w="0" w:type="dxa"/>
          </w:tblCellMar>
        </w:tblPrEx>
        <w:trPr>
          <w:trHeight w:val="147" w:hRule="atLeast"/>
        </w:trPr>
        <w:tc>
          <w:tcPr>
            <w:tcW w:w="133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 xml:space="preserve">  20604</w:t>
            </w:r>
          </w:p>
        </w:tc>
        <w:tc>
          <w:tcPr>
            <w:tcW w:w="286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 xml:space="preserve">    技术研究与开发</w:t>
            </w:r>
          </w:p>
        </w:tc>
        <w:tc>
          <w:tcPr>
            <w:tcW w:w="16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10.00</w:t>
            </w:r>
          </w:p>
        </w:tc>
        <w:tc>
          <w:tcPr>
            <w:tcW w:w="14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10.00</w:t>
            </w:r>
          </w:p>
        </w:tc>
        <w:tc>
          <w:tcPr>
            <w:tcW w:w="14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4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2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3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1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r>
      <w:tr>
        <w:tblPrEx>
          <w:tblCellMar>
            <w:top w:w="0" w:type="dxa"/>
            <w:left w:w="0" w:type="dxa"/>
            <w:bottom w:w="0" w:type="dxa"/>
            <w:right w:w="0" w:type="dxa"/>
          </w:tblCellMar>
        </w:tblPrEx>
        <w:trPr>
          <w:trHeight w:val="147" w:hRule="atLeast"/>
        </w:trPr>
        <w:tc>
          <w:tcPr>
            <w:tcW w:w="133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 xml:space="preserve">    2060499</w:t>
            </w:r>
          </w:p>
        </w:tc>
        <w:tc>
          <w:tcPr>
            <w:tcW w:w="286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其他技术研究与开发支出</w:t>
            </w:r>
          </w:p>
        </w:tc>
        <w:tc>
          <w:tcPr>
            <w:tcW w:w="16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10.00</w:t>
            </w:r>
          </w:p>
        </w:tc>
        <w:tc>
          <w:tcPr>
            <w:tcW w:w="14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10.00</w:t>
            </w:r>
          </w:p>
        </w:tc>
        <w:tc>
          <w:tcPr>
            <w:tcW w:w="14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4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2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3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1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r>
      <w:tr>
        <w:tblPrEx>
          <w:tblCellMar>
            <w:top w:w="0" w:type="dxa"/>
            <w:left w:w="0" w:type="dxa"/>
            <w:bottom w:w="0" w:type="dxa"/>
            <w:right w:w="0" w:type="dxa"/>
          </w:tblCellMar>
        </w:tblPrEx>
        <w:trPr>
          <w:trHeight w:val="147" w:hRule="atLeast"/>
        </w:trPr>
        <w:tc>
          <w:tcPr>
            <w:tcW w:w="133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 xml:space="preserve">  20606</w:t>
            </w:r>
          </w:p>
        </w:tc>
        <w:tc>
          <w:tcPr>
            <w:tcW w:w="286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社会科学</w:t>
            </w:r>
          </w:p>
        </w:tc>
        <w:tc>
          <w:tcPr>
            <w:tcW w:w="16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3.00</w:t>
            </w:r>
          </w:p>
        </w:tc>
        <w:tc>
          <w:tcPr>
            <w:tcW w:w="14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3.00</w:t>
            </w:r>
          </w:p>
        </w:tc>
        <w:tc>
          <w:tcPr>
            <w:tcW w:w="14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4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2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3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1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r>
      <w:tr>
        <w:tblPrEx>
          <w:tblCellMar>
            <w:top w:w="0" w:type="dxa"/>
            <w:left w:w="0" w:type="dxa"/>
            <w:bottom w:w="0" w:type="dxa"/>
            <w:right w:w="0" w:type="dxa"/>
          </w:tblCellMar>
        </w:tblPrEx>
        <w:trPr>
          <w:trHeight w:val="147" w:hRule="atLeast"/>
        </w:trPr>
        <w:tc>
          <w:tcPr>
            <w:tcW w:w="133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 xml:space="preserve">    2060699</w:t>
            </w:r>
          </w:p>
        </w:tc>
        <w:tc>
          <w:tcPr>
            <w:tcW w:w="286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其他社会科学支出</w:t>
            </w:r>
          </w:p>
        </w:tc>
        <w:tc>
          <w:tcPr>
            <w:tcW w:w="16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3.00</w:t>
            </w:r>
          </w:p>
        </w:tc>
        <w:tc>
          <w:tcPr>
            <w:tcW w:w="14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3.00</w:t>
            </w:r>
          </w:p>
        </w:tc>
        <w:tc>
          <w:tcPr>
            <w:tcW w:w="14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4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2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3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1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r>
      <w:tr>
        <w:tblPrEx>
          <w:tblCellMar>
            <w:top w:w="0" w:type="dxa"/>
            <w:left w:w="0" w:type="dxa"/>
            <w:bottom w:w="0" w:type="dxa"/>
            <w:right w:w="0" w:type="dxa"/>
          </w:tblCellMar>
        </w:tblPrEx>
        <w:trPr>
          <w:trHeight w:val="147" w:hRule="atLeast"/>
        </w:trPr>
        <w:tc>
          <w:tcPr>
            <w:tcW w:w="133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208</w:t>
            </w:r>
          </w:p>
        </w:tc>
        <w:tc>
          <w:tcPr>
            <w:tcW w:w="286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社会保障和就业支出</w:t>
            </w:r>
          </w:p>
        </w:tc>
        <w:tc>
          <w:tcPr>
            <w:tcW w:w="16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24.34</w:t>
            </w:r>
          </w:p>
        </w:tc>
        <w:tc>
          <w:tcPr>
            <w:tcW w:w="14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24.34</w:t>
            </w:r>
          </w:p>
        </w:tc>
        <w:tc>
          <w:tcPr>
            <w:tcW w:w="14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4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2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3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1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r>
      <w:tr>
        <w:tblPrEx>
          <w:tblCellMar>
            <w:top w:w="0" w:type="dxa"/>
            <w:left w:w="0" w:type="dxa"/>
            <w:bottom w:w="0" w:type="dxa"/>
            <w:right w:w="0" w:type="dxa"/>
          </w:tblCellMar>
        </w:tblPrEx>
        <w:trPr>
          <w:trHeight w:val="147" w:hRule="atLeast"/>
        </w:trPr>
        <w:tc>
          <w:tcPr>
            <w:tcW w:w="133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 xml:space="preserve">  20805</w:t>
            </w:r>
          </w:p>
        </w:tc>
        <w:tc>
          <w:tcPr>
            <w:tcW w:w="286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行政事业单位养老支出</w:t>
            </w:r>
          </w:p>
        </w:tc>
        <w:tc>
          <w:tcPr>
            <w:tcW w:w="16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0.84</w:t>
            </w:r>
          </w:p>
        </w:tc>
        <w:tc>
          <w:tcPr>
            <w:tcW w:w="14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0.84</w:t>
            </w:r>
          </w:p>
        </w:tc>
        <w:tc>
          <w:tcPr>
            <w:tcW w:w="14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4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2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3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1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r>
      <w:tr>
        <w:tblPrEx>
          <w:tblCellMar>
            <w:top w:w="0" w:type="dxa"/>
            <w:left w:w="0" w:type="dxa"/>
            <w:bottom w:w="0" w:type="dxa"/>
            <w:right w:w="0" w:type="dxa"/>
          </w:tblCellMar>
        </w:tblPrEx>
        <w:trPr>
          <w:trHeight w:val="147" w:hRule="atLeast"/>
        </w:trPr>
        <w:tc>
          <w:tcPr>
            <w:tcW w:w="133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 xml:space="preserve">    2080599</w:t>
            </w:r>
          </w:p>
        </w:tc>
        <w:tc>
          <w:tcPr>
            <w:tcW w:w="286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其他行政事业单位养老支出</w:t>
            </w:r>
          </w:p>
        </w:tc>
        <w:tc>
          <w:tcPr>
            <w:tcW w:w="16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0.84</w:t>
            </w:r>
          </w:p>
        </w:tc>
        <w:tc>
          <w:tcPr>
            <w:tcW w:w="14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0.84</w:t>
            </w:r>
          </w:p>
        </w:tc>
        <w:tc>
          <w:tcPr>
            <w:tcW w:w="14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4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2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3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1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r>
      <w:tr>
        <w:tblPrEx>
          <w:tblCellMar>
            <w:top w:w="0" w:type="dxa"/>
            <w:left w:w="0" w:type="dxa"/>
            <w:bottom w:w="0" w:type="dxa"/>
            <w:right w:w="0" w:type="dxa"/>
          </w:tblCellMar>
        </w:tblPrEx>
        <w:trPr>
          <w:trHeight w:val="147" w:hRule="atLeast"/>
        </w:trPr>
        <w:tc>
          <w:tcPr>
            <w:tcW w:w="133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 xml:space="preserve">  20807</w:t>
            </w:r>
          </w:p>
        </w:tc>
        <w:tc>
          <w:tcPr>
            <w:tcW w:w="286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就业补助</w:t>
            </w:r>
          </w:p>
        </w:tc>
        <w:tc>
          <w:tcPr>
            <w:tcW w:w="16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23.50</w:t>
            </w:r>
          </w:p>
        </w:tc>
        <w:tc>
          <w:tcPr>
            <w:tcW w:w="14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23.50</w:t>
            </w:r>
          </w:p>
        </w:tc>
        <w:tc>
          <w:tcPr>
            <w:tcW w:w="14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4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2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3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1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r>
      <w:tr>
        <w:tblPrEx>
          <w:tblCellMar>
            <w:top w:w="0" w:type="dxa"/>
            <w:left w:w="0" w:type="dxa"/>
            <w:bottom w:w="0" w:type="dxa"/>
            <w:right w:w="0" w:type="dxa"/>
          </w:tblCellMar>
        </w:tblPrEx>
        <w:trPr>
          <w:trHeight w:val="147" w:hRule="atLeast"/>
        </w:trPr>
        <w:tc>
          <w:tcPr>
            <w:tcW w:w="133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 xml:space="preserve">    2080701</w:t>
            </w:r>
          </w:p>
        </w:tc>
        <w:tc>
          <w:tcPr>
            <w:tcW w:w="286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就业创业服务补贴</w:t>
            </w:r>
          </w:p>
        </w:tc>
        <w:tc>
          <w:tcPr>
            <w:tcW w:w="16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23.50</w:t>
            </w:r>
          </w:p>
        </w:tc>
        <w:tc>
          <w:tcPr>
            <w:tcW w:w="14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23.50</w:t>
            </w:r>
          </w:p>
        </w:tc>
        <w:tc>
          <w:tcPr>
            <w:tcW w:w="14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4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2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3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c>
          <w:tcPr>
            <w:tcW w:w="11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
            </w:r>
          </w:p>
        </w:tc>
      </w:tr>
      <w:tr>
        <w:tblPrEx>
          <w:tblCellMar>
            <w:top w:w="0" w:type="dxa"/>
            <w:left w:w="0" w:type="dxa"/>
            <w:bottom w:w="0" w:type="dxa"/>
            <w:right w:w="0" w:type="dxa"/>
          </w:tblCellMar>
        </w:tblPrEx>
        <w:trPr>
          <w:trHeight w:val="615" w:hRule="atLeast"/>
        </w:trPr>
        <w:tc>
          <w:tcPr>
            <w:tcW w:w="13988" w:type="dxa"/>
            <w:gridSpan w:val="9"/>
            <w:tcBorders>
              <w:top w:val="single" w:color="auto" w:sz="4" w:space="0"/>
              <w:left w:val="nil"/>
              <w:bottom w:val="nil"/>
              <w:right w:val="nil"/>
            </w:tcBorders>
            <w:shd w:val="clear" w:color="auto" w:fill="auto"/>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rPr>
            </w:pPr>
            <w:r>
              <w:rPr>
                <w:rFonts w:hint="eastAsia" w:ascii="仿宋" w:hAnsi="仿宋" w:eastAsia="仿宋" w:cs="仿宋"/>
              </w:rPr>
              <w:t>注：本表反映部门本年度取得的各项收入情况。</w:t>
            </w:r>
          </w:p>
        </w:tc>
      </w:tr>
    </w:tbl>
    <w:p>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tbl>
      <w:tblPr>
        <w:tblStyle w:val="6"/>
        <w:tblW w:w="13935" w:type="dxa"/>
        <w:tblInd w:w="91" w:type="dxa"/>
        <w:tblLayout w:type="fixed"/>
        <w:tblCellMar>
          <w:top w:w="0" w:type="dxa"/>
          <w:left w:w="108" w:type="dxa"/>
          <w:bottom w:w="0" w:type="dxa"/>
          <w:right w:w="108" w:type="dxa"/>
        </w:tblCellMar>
      </w:tblPr>
      <w:tblGrid>
        <w:gridCol w:w="1716"/>
        <w:gridCol w:w="3326"/>
        <w:gridCol w:w="1680"/>
        <w:gridCol w:w="1371"/>
        <w:gridCol w:w="1492"/>
        <w:gridCol w:w="1697"/>
        <w:gridCol w:w="1183"/>
        <w:gridCol w:w="1470"/>
      </w:tblGrid>
      <w:tr>
        <w:tblPrEx>
          <w:tblCellMar>
            <w:top w:w="0" w:type="dxa"/>
            <w:left w:w="108" w:type="dxa"/>
            <w:bottom w:w="0" w:type="dxa"/>
            <w:right w:w="108" w:type="dxa"/>
          </w:tblCellMar>
        </w:tblPrEx>
        <w:trPr>
          <w:trHeight w:val="435" w:hRule="atLeast"/>
        </w:trPr>
        <w:tc>
          <w:tcPr>
            <w:tcW w:w="13935" w:type="dxa"/>
            <w:gridSpan w:val="8"/>
            <w:tcBorders>
              <w:top w:val="nil"/>
              <w:left w:val="nil"/>
              <w:bottom w:val="nil"/>
              <w:right w:val="nil"/>
            </w:tcBorders>
            <w:shd w:val="clear" w:color="auto" w:fill="auto"/>
            <w:noWrap/>
            <w:vAlign w:val="center"/>
          </w:tcPr>
          <w:p>
            <w:pPr>
              <w:widowControl/>
              <w:jc w:val="center"/>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支出决算表</w:t>
            </w:r>
          </w:p>
        </w:tc>
      </w:tr>
      <w:tr>
        <w:tblPrEx>
          <w:tblCellMar>
            <w:top w:w="0" w:type="dxa"/>
            <w:left w:w="108" w:type="dxa"/>
            <w:bottom w:w="0" w:type="dxa"/>
            <w:right w:w="108" w:type="dxa"/>
          </w:tblCellMar>
        </w:tblPrEx>
        <w:trPr>
          <w:trHeight w:val="90" w:hRule="atLeast"/>
        </w:trPr>
        <w:tc>
          <w:tcPr>
            <w:tcW w:w="12465" w:type="dxa"/>
            <w:gridSpan w:val="7"/>
            <w:tcBorders>
              <w:top w:val="nil"/>
              <w:left w:val="nil"/>
              <w:bottom w:val="nil"/>
              <w:right w:val="nil"/>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c>
          <w:tcPr>
            <w:tcW w:w="1470" w:type="dxa"/>
            <w:tcBorders>
              <w:top w:val="nil"/>
              <w:left w:val="nil"/>
              <w:bottom w:val="nil"/>
              <w:right w:val="nil"/>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公开03表</w:t>
            </w:r>
          </w:p>
        </w:tc>
      </w:tr>
      <w:tr>
        <w:tblPrEx>
          <w:tblCellMar>
            <w:top w:w="0" w:type="dxa"/>
            <w:left w:w="108" w:type="dxa"/>
            <w:bottom w:w="0" w:type="dxa"/>
            <w:right w:w="108" w:type="dxa"/>
          </w:tblCellMar>
        </w:tblPrEx>
        <w:trPr>
          <w:trHeight w:val="104" w:hRule="atLeast"/>
        </w:trPr>
        <w:tc>
          <w:tcPr>
            <w:tcW w:w="12465" w:type="dxa"/>
            <w:gridSpan w:val="7"/>
            <w:tcBorders>
              <w:top w:val="nil"/>
              <w:left w:val="nil"/>
              <w:bottom w:val="single" w:color="auto" w:sz="4" w:space="0"/>
              <w:right w:val="nil"/>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color w:val="000000"/>
                <w:kern w:val="0"/>
                <w:sz w:val="20"/>
                <w:szCs w:val="20"/>
                <w:lang w:eastAsia="zh-CN"/>
              </w:rPr>
              <w:t>部门</w:t>
            </w:r>
            <w:r>
              <w:rPr>
                <w:rFonts w:hint="eastAsia" w:ascii="仿宋" w:hAnsi="仿宋" w:eastAsia="仿宋" w:cs="仿宋"/>
                <w:color w:val="000000"/>
                <w:kern w:val="0"/>
                <w:sz w:val="20"/>
                <w:szCs w:val="20"/>
              </w:rPr>
              <w:t>：</w:t>
            </w:r>
            <w:r>
              <w:rPr>
                <w:rFonts w:ascii="仿宋" w:hAnsi="仿宋" w:cs="仿宋" w:eastAsia="仿宋"/>
                <w:color w:val="000000"/>
                <w:sz w:val="20"/>
              </w:rPr>
              <w:t>湖南高速铁路职业技术学院</w:t>
            </w:r>
          </w:p>
        </w:tc>
        <w:tc>
          <w:tcPr>
            <w:tcW w:w="1470" w:type="dxa"/>
            <w:tcBorders>
              <w:top w:val="nil"/>
              <w:left w:val="nil"/>
              <w:bottom w:val="single" w:color="auto" w:sz="4" w:space="0"/>
              <w:right w:val="nil"/>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单位：万元</w:t>
            </w:r>
          </w:p>
        </w:tc>
      </w:tr>
      <w:tr>
        <w:tblPrEx>
          <w:tblCellMar>
            <w:top w:w="0" w:type="dxa"/>
            <w:left w:w="108" w:type="dxa"/>
            <w:bottom w:w="0" w:type="dxa"/>
            <w:right w:w="108" w:type="dxa"/>
          </w:tblCellMar>
        </w:tblPrEx>
        <w:trPr>
          <w:trHeight w:val="450" w:hRule="atLeast"/>
        </w:trPr>
        <w:tc>
          <w:tcPr>
            <w:tcW w:w="5042"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项    目</w:t>
            </w:r>
          </w:p>
        </w:tc>
        <w:tc>
          <w:tcPr>
            <w:tcW w:w="168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本年支出合计</w:t>
            </w:r>
          </w:p>
        </w:tc>
        <w:tc>
          <w:tcPr>
            <w:tcW w:w="137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基本支出</w:t>
            </w:r>
          </w:p>
        </w:tc>
        <w:tc>
          <w:tcPr>
            <w:tcW w:w="149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项目支出</w:t>
            </w:r>
          </w:p>
        </w:tc>
        <w:tc>
          <w:tcPr>
            <w:tcW w:w="169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上缴上级支出</w:t>
            </w:r>
          </w:p>
        </w:tc>
        <w:tc>
          <w:tcPr>
            <w:tcW w:w="118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经营支出</w:t>
            </w:r>
          </w:p>
        </w:tc>
        <w:tc>
          <w:tcPr>
            <w:tcW w:w="147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对附属单位补助支出</w:t>
            </w:r>
          </w:p>
        </w:tc>
      </w:tr>
      <w:tr>
        <w:tblPrEx>
          <w:tblCellMar>
            <w:top w:w="0" w:type="dxa"/>
            <w:left w:w="108" w:type="dxa"/>
            <w:bottom w:w="0" w:type="dxa"/>
            <w:right w:w="108" w:type="dxa"/>
          </w:tblCellMar>
        </w:tblPrEx>
        <w:trPr>
          <w:trHeight w:val="450" w:hRule="atLeast"/>
        </w:trPr>
        <w:tc>
          <w:tcPr>
            <w:tcW w:w="171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功能分类</w:t>
            </w:r>
          </w:p>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科目编码</w:t>
            </w:r>
          </w:p>
        </w:tc>
        <w:tc>
          <w:tcPr>
            <w:tcW w:w="332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科目名称</w:t>
            </w:r>
          </w:p>
        </w:tc>
        <w:tc>
          <w:tcPr>
            <w:tcW w:w="168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p>
        </w:tc>
        <w:tc>
          <w:tcPr>
            <w:tcW w:w="1371"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p>
        </w:tc>
        <w:tc>
          <w:tcPr>
            <w:tcW w:w="1492"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p>
        </w:tc>
        <w:tc>
          <w:tcPr>
            <w:tcW w:w="169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p>
        </w:tc>
        <w:tc>
          <w:tcPr>
            <w:tcW w:w="118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p>
        </w:tc>
        <w:tc>
          <w:tcPr>
            <w:tcW w:w="147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p>
        </w:tc>
      </w:tr>
      <w:tr>
        <w:tblPrEx>
          <w:tblCellMar>
            <w:top w:w="0" w:type="dxa"/>
            <w:left w:w="108" w:type="dxa"/>
            <w:bottom w:w="0" w:type="dxa"/>
            <w:right w:w="108" w:type="dxa"/>
          </w:tblCellMar>
        </w:tblPrEx>
        <w:trPr>
          <w:trHeight w:val="312" w:hRule="atLeast"/>
        </w:trPr>
        <w:tc>
          <w:tcPr>
            <w:tcW w:w="171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p>
        </w:tc>
        <w:tc>
          <w:tcPr>
            <w:tcW w:w="332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p>
        </w:tc>
        <w:tc>
          <w:tcPr>
            <w:tcW w:w="168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p>
        </w:tc>
        <w:tc>
          <w:tcPr>
            <w:tcW w:w="1371"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p>
        </w:tc>
        <w:tc>
          <w:tcPr>
            <w:tcW w:w="1492"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p>
        </w:tc>
        <w:tc>
          <w:tcPr>
            <w:tcW w:w="169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p>
        </w:tc>
        <w:tc>
          <w:tcPr>
            <w:tcW w:w="118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p>
        </w:tc>
        <w:tc>
          <w:tcPr>
            <w:tcW w:w="147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p>
        </w:tc>
      </w:tr>
      <w:tr>
        <w:tblPrEx>
          <w:tblCellMar>
            <w:top w:w="0" w:type="dxa"/>
            <w:left w:w="108" w:type="dxa"/>
            <w:bottom w:w="0" w:type="dxa"/>
            <w:right w:w="108" w:type="dxa"/>
          </w:tblCellMar>
        </w:tblPrEx>
        <w:trPr>
          <w:trHeight w:val="139" w:hRule="atLeast"/>
        </w:trPr>
        <w:tc>
          <w:tcPr>
            <w:tcW w:w="504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栏次</w:t>
            </w:r>
          </w:p>
        </w:tc>
        <w:tc>
          <w:tcPr>
            <w:tcW w:w="168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1</w:t>
            </w:r>
          </w:p>
        </w:tc>
        <w:tc>
          <w:tcPr>
            <w:tcW w:w="137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2</w:t>
            </w:r>
          </w:p>
        </w:tc>
        <w:tc>
          <w:tcPr>
            <w:tcW w:w="1492"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3</w:t>
            </w:r>
          </w:p>
        </w:tc>
        <w:tc>
          <w:tcPr>
            <w:tcW w:w="1697"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4</w:t>
            </w:r>
          </w:p>
        </w:tc>
        <w:tc>
          <w:tcPr>
            <w:tcW w:w="118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5</w:t>
            </w:r>
          </w:p>
        </w:tc>
        <w:tc>
          <w:tcPr>
            <w:tcW w:w="147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6</w:t>
            </w:r>
          </w:p>
        </w:tc>
      </w:tr>
      <w:tr>
        <w:tblPrEx>
          <w:tblCellMar>
            <w:top w:w="0" w:type="dxa"/>
            <w:left w:w="108" w:type="dxa"/>
            <w:bottom w:w="0" w:type="dxa"/>
            <w:right w:w="108" w:type="dxa"/>
          </w:tblCellMar>
        </w:tblPrEx>
        <w:trPr>
          <w:trHeight w:val="657" w:hRule="atLeast"/>
        </w:trPr>
        <w:tc>
          <w:tcPr>
            <w:tcW w:w="504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rPr>
              <w:t/>
            </w:r>
            <w:r>
              <w:rPr>
                <w:rFonts w:hint="eastAsia" w:ascii="仿宋" w:hAnsi="仿宋" w:eastAsia="仿宋" w:cs="仿宋"/>
                <w:kern w:val="0"/>
                <w:sz w:val="24"/>
                <w:szCs w:val="24"/>
              </w:rPr>
              <w:t>合计</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27,931.61</w:t>
            </w:r>
          </w:p>
        </w:tc>
        <w:tc>
          <w:tcPr>
            <w:tcW w:w="1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21,469.21</w:t>
            </w: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6,327.63</w:t>
            </w:r>
          </w:p>
        </w:tc>
        <w:tc>
          <w:tcPr>
            <w:tcW w:w="169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134.77</w:t>
            </w:r>
          </w:p>
        </w:tc>
        <w:tc>
          <w:tcPr>
            <w:tcW w:w="118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134.77</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r>
      <w:tr>
        <w:tblPrEx>
          <w:tblCellMar>
            <w:top w:w="0" w:type="dxa"/>
            <w:left w:w="108" w:type="dxa"/>
            <w:bottom w:w="0" w:type="dxa"/>
            <w:right w:w="108" w:type="dxa"/>
          </w:tblCellMar>
        </w:tblPrEx>
        <w:trPr>
          <w:trHeight w:val="448" w:hRule="atLeast"/>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205</w:t>
            </w:r>
          </w:p>
        </w:tc>
        <w:tc>
          <w:tcPr>
            <w:tcW w:w="332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教育支出</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27,892.89</w:t>
            </w:r>
          </w:p>
        </w:tc>
        <w:tc>
          <w:tcPr>
            <w:tcW w:w="1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21,440.47</w:t>
            </w: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6,317.65</w:t>
            </w:r>
          </w:p>
        </w:tc>
        <w:tc>
          <w:tcPr>
            <w:tcW w:w="169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c>
          <w:tcPr>
            <w:tcW w:w="118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134.77</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r>
      <w:tr>
        <w:tblPrEx>
          <w:tblCellMar>
            <w:top w:w="0" w:type="dxa"/>
            <w:left w:w="108" w:type="dxa"/>
            <w:bottom w:w="0" w:type="dxa"/>
            <w:right w:w="108" w:type="dxa"/>
          </w:tblCellMar>
        </w:tblPrEx>
        <w:trPr>
          <w:trHeight w:val="448" w:hRule="atLeast"/>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 xml:space="preserve">  20501</w:t>
            </w:r>
          </w:p>
        </w:tc>
        <w:tc>
          <w:tcPr>
            <w:tcW w:w="332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教育管理事务</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42.33</w:t>
            </w:r>
          </w:p>
        </w:tc>
        <w:tc>
          <w:tcPr>
            <w:tcW w:w="1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2.87</w:t>
            </w: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39.46</w:t>
            </w:r>
          </w:p>
        </w:tc>
        <w:tc>
          <w:tcPr>
            <w:tcW w:w="169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c>
          <w:tcPr>
            <w:tcW w:w="118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r>
      <w:tr>
        <w:tblPrEx>
          <w:tblCellMar>
            <w:top w:w="0" w:type="dxa"/>
            <w:left w:w="108" w:type="dxa"/>
            <w:bottom w:w="0" w:type="dxa"/>
            <w:right w:w="108" w:type="dxa"/>
          </w:tblCellMar>
        </w:tblPrEx>
        <w:trPr>
          <w:trHeight w:val="448" w:hRule="atLeast"/>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 xml:space="preserve">    2050199</w:t>
            </w:r>
          </w:p>
        </w:tc>
        <w:tc>
          <w:tcPr>
            <w:tcW w:w="332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其他教育管理事务支出</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42.33</w:t>
            </w:r>
          </w:p>
        </w:tc>
        <w:tc>
          <w:tcPr>
            <w:tcW w:w="1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2.87</w:t>
            </w: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39.46</w:t>
            </w:r>
          </w:p>
        </w:tc>
        <w:tc>
          <w:tcPr>
            <w:tcW w:w="169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c>
          <w:tcPr>
            <w:tcW w:w="118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r>
      <w:tr>
        <w:tblPrEx>
          <w:tblCellMar>
            <w:top w:w="0" w:type="dxa"/>
            <w:left w:w="108" w:type="dxa"/>
            <w:bottom w:w="0" w:type="dxa"/>
            <w:right w:w="108" w:type="dxa"/>
          </w:tblCellMar>
        </w:tblPrEx>
        <w:trPr>
          <w:trHeight w:val="448" w:hRule="atLeast"/>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 xml:space="preserve">  20502</w:t>
            </w:r>
          </w:p>
        </w:tc>
        <w:tc>
          <w:tcPr>
            <w:tcW w:w="332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普通教育</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30.00</w:t>
            </w:r>
          </w:p>
        </w:tc>
        <w:tc>
          <w:tcPr>
            <w:tcW w:w="1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30.00</w:t>
            </w: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c>
          <w:tcPr>
            <w:tcW w:w="169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c>
          <w:tcPr>
            <w:tcW w:w="118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r>
      <w:tr>
        <w:tblPrEx>
          <w:tblCellMar>
            <w:top w:w="0" w:type="dxa"/>
            <w:left w:w="108" w:type="dxa"/>
            <w:bottom w:w="0" w:type="dxa"/>
            <w:right w:w="108" w:type="dxa"/>
          </w:tblCellMar>
        </w:tblPrEx>
        <w:trPr>
          <w:trHeight w:val="448" w:hRule="atLeast"/>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 xml:space="preserve">    2050205</w:t>
            </w:r>
          </w:p>
        </w:tc>
        <w:tc>
          <w:tcPr>
            <w:tcW w:w="332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高等教育</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30.00</w:t>
            </w:r>
          </w:p>
        </w:tc>
        <w:tc>
          <w:tcPr>
            <w:tcW w:w="1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30.00</w:t>
            </w: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c>
          <w:tcPr>
            <w:tcW w:w="169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c>
          <w:tcPr>
            <w:tcW w:w="118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r>
      <w:tr>
        <w:tblPrEx>
          <w:tblCellMar>
            <w:top w:w="0" w:type="dxa"/>
            <w:left w:w="108" w:type="dxa"/>
            <w:bottom w:w="0" w:type="dxa"/>
            <w:right w:w="108" w:type="dxa"/>
          </w:tblCellMar>
        </w:tblPrEx>
        <w:trPr>
          <w:trHeight w:val="448" w:hRule="atLeast"/>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 xml:space="preserve">  20503</w:t>
            </w:r>
          </w:p>
        </w:tc>
        <w:tc>
          <w:tcPr>
            <w:tcW w:w="332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职业教育</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27,800.56</w:t>
            </w:r>
          </w:p>
        </w:tc>
        <w:tc>
          <w:tcPr>
            <w:tcW w:w="1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21,387.60</w:t>
            </w: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6,278.19</w:t>
            </w:r>
          </w:p>
        </w:tc>
        <w:tc>
          <w:tcPr>
            <w:tcW w:w="169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c>
          <w:tcPr>
            <w:tcW w:w="118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134.77</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r>
      <w:tr>
        <w:tblPrEx>
          <w:tblCellMar>
            <w:top w:w="0" w:type="dxa"/>
            <w:left w:w="108" w:type="dxa"/>
            <w:bottom w:w="0" w:type="dxa"/>
            <w:right w:w="108" w:type="dxa"/>
          </w:tblCellMar>
        </w:tblPrEx>
        <w:trPr>
          <w:trHeight w:val="448" w:hRule="atLeast"/>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 xml:space="preserve">    2050305</w:t>
            </w:r>
          </w:p>
        </w:tc>
        <w:tc>
          <w:tcPr>
            <w:tcW w:w="332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高等职业教育</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20,564.99</w:t>
            </w:r>
          </w:p>
        </w:tc>
        <w:tc>
          <w:tcPr>
            <w:tcW w:w="1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18,527.78</w:t>
            </w: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2,037.21</w:t>
            </w:r>
          </w:p>
        </w:tc>
        <w:tc>
          <w:tcPr>
            <w:tcW w:w="169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c>
          <w:tcPr>
            <w:tcW w:w="118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r>
      <w:tr>
        <w:tblPrEx>
          <w:tblCellMar>
            <w:top w:w="0" w:type="dxa"/>
            <w:left w:w="108" w:type="dxa"/>
            <w:bottom w:w="0" w:type="dxa"/>
            <w:right w:w="108" w:type="dxa"/>
          </w:tblCellMar>
        </w:tblPrEx>
        <w:trPr>
          <w:trHeight w:val="448" w:hRule="atLeast"/>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 xml:space="preserve">    2050399</w:t>
            </w:r>
          </w:p>
        </w:tc>
        <w:tc>
          <w:tcPr>
            <w:tcW w:w="332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其他职业教育支出</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7,235.57</w:t>
            </w:r>
          </w:p>
        </w:tc>
        <w:tc>
          <w:tcPr>
            <w:tcW w:w="1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2,859.82</w:t>
            </w: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4,240.99</w:t>
            </w:r>
          </w:p>
        </w:tc>
        <w:tc>
          <w:tcPr>
            <w:tcW w:w="169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c>
          <w:tcPr>
            <w:tcW w:w="118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134.77</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r>
      <w:tr>
        <w:tblPrEx>
          <w:tblCellMar>
            <w:top w:w="0" w:type="dxa"/>
            <w:left w:w="108" w:type="dxa"/>
            <w:bottom w:w="0" w:type="dxa"/>
            <w:right w:w="108" w:type="dxa"/>
          </w:tblCellMar>
        </w:tblPrEx>
        <w:trPr>
          <w:trHeight w:val="448" w:hRule="atLeast"/>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 xml:space="preserve">  20599</w:t>
            </w:r>
          </w:p>
        </w:tc>
        <w:tc>
          <w:tcPr>
            <w:tcW w:w="332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其他教育支出</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20.00</w:t>
            </w:r>
          </w:p>
        </w:tc>
        <w:tc>
          <w:tcPr>
            <w:tcW w:w="1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20.00</w:t>
            </w: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c>
          <w:tcPr>
            <w:tcW w:w="169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c>
          <w:tcPr>
            <w:tcW w:w="118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r>
      <w:tr>
        <w:tblPrEx>
          <w:tblCellMar>
            <w:top w:w="0" w:type="dxa"/>
            <w:left w:w="108" w:type="dxa"/>
            <w:bottom w:w="0" w:type="dxa"/>
            <w:right w:w="108" w:type="dxa"/>
          </w:tblCellMar>
        </w:tblPrEx>
        <w:trPr>
          <w:trHeight w:val="448" w:hRule="atLeast"/>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 xml:space="preserve">    2059999</w:t>
            </w:r>
          </w:p>
        </w:tc>
        <w:tc>
          <w:tcPr>
            <w:tcW w:w="332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其他教育支出</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20.00</w:t>
            </w:r>
          </w:p>
        </w:tc>
        <w:tc>
          <w:tcPr>
            <w:tcW w:w="1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20.00</w:t>
            </w: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c>
          <w:tcPr>
            <w:tcW w:w="169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c>
          <w:tcPr>
            <w:tcW w:w="118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r>
      <w:tr>
        <w:tblPrEx>
          <w:tblCellMar>
            <w:top w:w="0" w:type="dxa"/>
            <w:left w:w="108" w:type="dxa"/>
            <w:bottom w:w="0" w:type="dxa"/>
            <w:right w:w="108" w:type="dxa"/>
          </w:tblCellMar>
        </w:tblPrEx>
        <w:trPr>
          <w:trHeight w:val="448" w:hRule="atLeast"/>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206</w:t>
            </w:r>
          </w:p>
        </w:tc>
        <w:tc>
          <w:tcPr>
            <w:tcW w:w="332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科学技术支出</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17.98</w:t>
            </w:r>
          </w:p>
        </w:tc>
        <w:tc>
          <w:tcPr>
            <w:tcW w:w="1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8.00</w:t>
            </w: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9.98</w:t>
            </w:r>
          </w:p>
        </w:tc>
        <w:tc>
          <w:tcPr>
            <w:tcW w:w="169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c>
          <w:tcPr>
            <w:tcW w:w="118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r>
      <w:tr>
        <w:tblPrEx>
          <w:tblCellMar>
            <w:top w:w="0" w:type="dxa"/>
            <w:left w:w="108" w:type="dxa"/>
            <w:bottom w:w="0" w:type="dxa"/>
            <w:right w:w="108" w:type="dxa"/>
          </w:tblCellMar>
        </w:tblPrEx>
        <w:trPr>
          <w:trHeight w:val="448" w:hRule="atLeast"/>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 xml:space="preserve">  20602</w:t>
            </w:r>
          </w:p>
        </w:tc>
        <w:tc>
          <w:tcPr>
            <w:tcW w:w="332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基础研究</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5.00</w:t>
            </w:r>
          </w:p>
        </w:tc>
        <w:tc>
          <w:tcPr>
            <w:tcW w:w="1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5.00</w:t>
            </w: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c>
          <w:tcPr>
            <w:tcW w:w="169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c>
          <w:tcPr>
            <w:tcW w:w="118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r>
      <w:tr>
        <w:tblPrEx>
          <w:tblCellMar>
            <w:top w:w="0" w:type="dxa"/>
            <w:left w:w="108" w:type="dxa"/>
            <w:bottom w:w="0" w:type="dxa"/>
            <w:right w:w="108" w:type="dxa"/>
          </w:tblCellMar>
        </w:tblPrEx>
        <w:trPr>
          <w:trHeight w:val="448" w:hRule="atLeast"/>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 xml:space="preserve">    2060203</w:t>
            </w:r>
          </w:p>
        </w:tc>
        <w:tc>
          <w:tcPr>
            <w:tcW w:w="332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自然科学基金</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5.00</w:t>
            </w:r>
          </w:p>
        </w:tc>
        <w:tc>
          <w:tcPr>
            <w:tcW w:w="1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5.00</w:t>
            </w: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c>
          <w:tcPr>
            <w:tcW w:w="169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c>
          <w:tcPr>
            <w:tcW w:w="118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r>
      <w:tr>
        <w:tblPrEx>
          <w:tblCellMar>
            <w:top w:w="0" w:type="dxa"/>
            <w:left w:w="108" w:type="dxa"/>
            <w:bottom w:w="0" w:type="dxa"/>
            <w:right w:w="108" w:type="dxa"/>
          </w:tblCellMar>
        </w:tblPrEx>
        <w:trPr>
          <w:trHeight w:val="448" w:hRule="atLeast"/>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 xml:space="preserve">  20604</w:t>
            </w:r>
          </w:p>
        </w:tc>
        <w:tc>
          <w:tcPr>
            <w:tcW w:w="332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 xml:space="preserve">    技术研究与开发</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9.98</w:t>
            </w:r>
          </w:p>
        </w:tc>
        <w:tc>
          <w:tcPr>
            <w:tcW w:w="1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9.98</w:t>
            </w:r>
          </w:p>
        </w:tc>
        <w:tc>
          <w:tcPr>
            <w:tcW w:w="169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c>
          <w:tcPr>
            <w:tcW w:w="118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r>
      <w:tr>
        <w:tblPrEx>
          <w:tblCellMar>
            <w:top w:w="0" w:type="dxa"/>
            <w:left w:w="108" w:type="dxa"/>
            <w:bottom w:w="0" w:type="dxa"/>
            <w:right w:w="108" w:type="dxa"/>
          </w:tblCellMar>
        </w:tblPrEx>
        <w:trPr>
          <w:trHeight w:val="448" w:hRule="atLeast"/>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 xml:space="preserve">    2060499</w:t>
            </w:r>
          </w:p>
        </w:tc>
        <w:tc>
          <w:tcPr>
            <w:tcW w:w="332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其他技术研究与开发支出</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9.98</w:t>
            </w:r>
          </w:p>
        </w:tc>
        <w:tc>
          <w:tcPr>
            <w:tcW w:w="1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9.98</w:t>
            </w:r>
          </w:p>
        </w:tc>
        <w:tc>
          <w:tcPr>
            <w:tcW w:w="169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c>
          <w:tcPr>
            <w:tcW w:w="118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r>
      <w:tr>
        <w:tblPrEx>
          <w:tblCellMar>
            <w:top w:w="0" w:type="dxa"/>
            <w:left w:w="108" w:type="dxa"/>
            <w:bottom w:w="0" w:type="dxa"/>
            <w:right w:w="108" w:type="dxa"/>
          </w:tblCellMar>
        </w:tblPrEx>
        <w:trPr>
          <w:trHeight w:val="448" w:hRule="atLeast"/>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 xml:space="preserve">  20606</w:t>
            </w:r>
          </w:p>
        </w:tc>
        <w:tc>
          <w:tcPr>
            <w:tcW w:w="332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社会科学</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3.00</w:t>
            </w:r>
          </w:p>
        </w:tc>
        <w:tc>
          <w:tcPr>
            <w:tcW w:w="1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3.00</w:t>
            </w: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c>
          <w:tcPr>
            <w:tcW w:w="169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c>
          <w:tcPr>
            <w:tcW w:w="118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r>
      <w:tr>
        <w:tblPrEx>
          <w:tblCellMar>
            <w:top w:w="0" w:type="dxa"/>
            <w:left w:w="108" w:type="dxa"/>
            <w:bottom w:w="0" w:type="dxa"/>
            <w:right w:w="108" w:type="dxa"/>
          </w:tblCellMar>
        </w:tblPrEx>
        <w:trPr>
          <w:trHeight w:val="448" w:hRule="atLeast"/>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 xml:space="preserve">    2060699</w:t>
            </w:r>
          </w:p>
        </w:tc>
        <w:tc>
          <w:tcPr>
            <w:tcW w:w="332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其他社会科学支出</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3.00</w:t>
            </w:r>
          </w:p>
        </w:tc>
        <w:tc>
          <w:tcPr>
            <w:tcW w:w="1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3.00</w:t>
            </w: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c>
          <w:tcPr>
            <w:tcW w:w="169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c>
          <w:tcPr>
            <w:tcW w:w="118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r>
      <w:tr>
        <w:tblPrEx>
          <w:tblCellMar>
            <w:top w:w="0" w:type="dxa"/>
            <w:left w:w="108" w:type="dxa"/>
            <w:bottom w:w="0" w:type="dxa"/>
            <w:right w:w="108" w:type="dxa"/>
          </w:tblCellMar>
        </w:tblPrEx>
        <w:trPr>
          <w:trHeight w:val="448" w:hRule="atLeast"/>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208</w:t>
            </w:r>
          </w:p>
        </w:tc>
        <w:tc>
          <w:tcPr>
            <w:tcW w:w="332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社会保障和就业支出</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20.74</w:t>
            </w:r>
          </w:p>
        </w:tc>
        <w:tc>
          <w:tcPr>
            <w:tcW w:w="1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20.74</w:t>
            </w: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c>
          <w:tcPr>
            <w:tcW w:w="169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c>
          <w:tcPr>
            <w:tcW w:w="118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r>
      <w:tr>
        <w:tblPrEx>
          <w:tblCellMar>
            <w:top w:w="0" w:type="dxa"/>
            <w:left w:w="108" w:type="dxa"/>
            <w:bottom w:w="0" w:type="dxa"/>
            <w:right w:w="108" w:type="dxa"/>
          </w:tblCellMar>
        </w:tblPrEx>
        <w:trPr>
          <w:trHeight w:val="448" w:hRule="atLeast"/>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 xml:space="preserve">  20805</w:t>
            </w:r>
          </w:p>
        </w:tc>
        <w:tc>
          <w:tcPr>
            <w:tcW w:w="332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行政事业单位养老支出</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0.84</w:t>
            </w:r>
          </w:p>
        </w:tc>
        <w:tc>
          <w:tcPr>
            <w:tcW w:w="1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0.84</w:t>
            </w: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c>
          <w:tcPr>
            <w:tcW w:w="169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c>
          <w:tcPr>
            <w:tcW w:w="118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r>
      <w:tr>
        <w:tblPrEx>
          <w:tblCellMar>
            <w:top w:w="0" w:type="dxa"/>
            <w:left w:w="108" w:type="dxa"/>
            <w:bottom w:w="0" w:type="dxa"/>
            <w:right w:w="108" w:type="dxa"/>
          </w:tblCellMar>
        </w:tblPrEx>
        <w:trPr>
          <w:trHeight w:val="448" w:hRule="atLeast"/>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 xml:space="preserve">    2080599</w:t>
            </w:r>
          </w:p>
        </w:tc>
        <w:tc>
          <w:tcPr>
            <w:tcW w:w="332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其他行政事业单位养老支出</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0.84</w:t>
            </w:r>
          </w:p>
        </w:tc>
        <w:tc>
          <w:tcPr>
            <w:tcW w:w="1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0.84</w:t>
            </w: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c>
          <w:tcPr>
            <w:tcW w:w="169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c>
          <w:tcPr>
            <w:tcW w:w="118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r>
      <w:tr>
        <w:tblPrEx>
          <w:tblCellMar>
            <w:top w:w="0" w:type="dxa"/>
            <w:left w:w="108" w:type="dxa"/>
            <w:bottom w:w="0" w:type="dxa"/>
            <w:right w:w="108" w:type="dxa"/>
          </w:tblCellMar>
        </w:tblPrEx>
        <w:trPr>
          <w:trHeight w:val="448" w:hRule="atLeast"/>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 xml:space="preserve">  20807</w:t>
            </w:r>
          </w:p>
        </w:tc>
        <w:tc>
          <w:tcPr>
            <w:tcW w:w="332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就业补助</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19.90</w:t>
            </w:r>
          </w:p>
        </w:tc>
        <w:tc>
          <w:tcPr>
            <w:tcW w:w="1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19.90</w:t>
            </w: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c>
          <w:tcPr>
            <w:tcW w:w="169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c>
          <w:tcPr>
            <w:tcW w:w="118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r>
      <w:tr>
        <w:tblPrEx>
          <w:tblCellMar>
            <w:top w:w="0" w:type="dxa"/>
            <w:left w:w="108" w:type="dxa"/>
            <w:bottom w:w="0" w:type="dxa"/>
            <w:right w:w="108" w:type="dxa"/>
          </w:tblCellMar>
        </w:tblPrEx>
        <w:trPr>
          <w:trHeight w:val="448" w:hRule="atLeast"/>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 xml:space="preserve">    2080701</w:t>
            </w:r>
          </w:p>
        </w:tc>
        <w:tc>
          <w:tcPr>
            <w:tcW w:w="332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就业创业服务补贴</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19.90</w:t>
            </w:r>
          </w:p>
        </w:tc>
        <w:tc>
          <w:tcPr>
            <w:tcW w:w="1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19.90</w:t>
            </w: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c>
          <w:tcPr>
            <w:tcW w:w="169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c>
          <w:tcPr>
            <w:tcW w:w="118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r>
      <w:tr>
        <w:tblPrEx>
          <w:tblCellMar>
            <w:top w:w="0" w:type="dxa"/>
            <w:left w:w="108" w:type="dxa"/>
            <w:bottom w:w="0" w:type="dxa"/>
            <w:right w:w="108" w:type="dxa"/>
          </w:tblCellMar>
        </w:tblPrEx>
        <w:trPr>
          <w:trHeight w:val="630" w:hRule="atLeast"/>
        </w:trPr>
        <w:tc>
          <w:tcPr>
            <w:tcW w:w="13935" w:type="dxa"/>
            <w:gridSpan w:val="8"/>
            <w:tcBorders>
              <w:top w:val="single" w:color="auto" w:sz="4" w:space="0"/>
              <w:left w:val="nil"/>
              <w:bottom w:val="nil"/>
              <w:right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1"/>
                <w:szCs w:val="21"/>
              </w:rPr>
            </w:pPr>
            <w:r>
              <w:rPr>
                <w:rFonts w:hint="eastAsia" w:ascii="仿宋" w:hAnsi="仿宋" w:eastAsia="仿宋" w:cs="仿宋"/>
                <w:kern w:val="0"/>
                <w:sz w:val="21"/>
                <w:szCs w:val="21"/>
              </w:rPr>
              <w:t>注：本表反映部门本年度各项支出情况。</w:t>
            </w:r>
          </w:p>
        </w:tc>
      </w:tr>
    </w:tbl>
    <w:p>
      <w:pPr>
        <w:rPr>
          <w:rFonts w:ascii="Times New Roman" w:hAnsi="Times New Roman" w:eastAsia="方正小标宋_GBK" w:cs="Times New Roman"/>
          <w:color w:val="000000"/>
          <w:kern w:val="0"/>
          <w:sz w:val="36"/>
          <w:szCs w:val="21"/>
        </w:rPr>
        <w:sectPr>
          <w:pgSz w:w="16838" w:h="11906" w:orient="landscape"/>
          <w:pgMar w:top="1803" w:right="1440" w:bottom="1803" w:left="1440" w:header="851" w:footer="992" w:gutter="0"/>
          <w:pgNumType w:fmt="numberInDash"/>
          <w:cols w:space="0" w:num="1"/>
          <w:rtlGutter w:val="0"/>
          <w:docGrid w:type="lines" w:linePitch="319" w:charSpace="0"/>
        </w:sectPr>
      </w:pPr>
    </w:p>
    <w:tbl>
      <w:tblPr>
        <w:tblStyle w:val="6"/>
        <w:tblW w:w="15522" w:type="dxa"/>
        <w:tblInd w:w="91" w:type="dxa"/>
        <w:tblLayout w:type="fixed"/>
        <w:tblCellMar>
          <w:top w:w="0" w:type="dxa"/>
          <w:left w:w="108" w:type="dxa"/>
          <w:bottom w:w="0" w:type="dxa"/>
          <w:right w:w="108" w:type="dxa"/>
        </w:tblCellMar>
      </w:tblPr>
      <w:tblGrid>
        <w:gridCol w:w="3208"/>
        <w:gridCol w:w="760"/>
        <w:gridCol w:w="1600"/>
        <w:gridCol w:w="3380"/>
        <w:gridCol w:w="820"/>
        <w:gridCol w:w="1580"/>
        <w:gridCol w:w="1400"/>
        <w:gridCol w:w="1360"/>
        <w:gridCol w:w="1414"/>
      </w:tblGrid>
      <w:tr>
        <w:tblPrEx>
          <w:tblCellMar>
            <w:top w:w="0" w:type="dxa"/>
            <w:left w:w="108" w:type="dxa"/>
            <w:bottom w:w="0" w:type="dxa"/>
            <w:right w:w="108" w:type="dxa"/>
          </w:tblCellMar>
        </w:tblPrEx>
        <w:trPr>
          <w:trHeight w:val="360" w:hRule="atLeast"/>
        </w:trPr>
        <w:tc>
          <w:tcPr>
            <w:tcW w:w="15522" w:type="dxa"/>
            <w:gridSpan w:val="9"/>
            <w:tcBorders>
              <w:top w:val="nil"/>
              <w:left w:val="nil"/>
              <w:bottom w:val="nil"/>
              <w:right w:val="nil"/>
            </w:tcBorders>
            <w:shd w:val="clear" w:color="auto" w:fill="auto"/>
            <w:noWrap/>
            <w:vAlign w:val="center"/>
          </w:tcPr>
          <w:p>
            <w:pPr>
              <w:widowControl/>
              <w:jc w:val="center"/>
              <w:rPr>
                <w:rFonts w:hint="eastAsia" w:ascii="仿宋" w:hAnsi="仿宋" w:eastAsia="仿宋" w:cs="仿宋"/>
                <w:color w:val="000000"/>
                <w:kern w:val="0"/>
                <w:sz w:val="32"/>
                <w:szCs w:val="32"/>
              </w:rPr>
            </w:pPr>
            <w:bookmarkStart w:id="0" w:name="RANGE!A1:I22"/>
            <w:bookmarkEnd w:id="0"/>
            <w:bookmarkStart w:id="1" w:name="RANGE!A1:F16"/>
            <w:r>
              <w:rPr>
                <w:rFonts w:hint="eastAsia" w:ascii="仿宋" w:hAnsi="仿宋" w:eastAsia="仿宋" w:cs="仿宋"/>
                <w:b/>
                <w:bCs/>
                <w:color w:val="000000"/>
                <w:kern w:val="0"/>
                <w:sz w:val="32"/>
                <w:szCs w:val="32"/>
              </w:rPr>
              <w:t>财政拨款收入支出决算总表</w:t>
            </w:r>
          </w:p>
        </w:tc>
      </w:tr>
      <w:tr>
        <w:tblPrEx>
          <w:tblCellMar>
            <w:top w:w="0" w:type="dxa"/>
            <w:left w:w="108" w:type="dxa"/>
            <w:bottom w:w="0" w:type="dxa"/>
            <w:right w:w="108" w:type="dxa"/>
          </w:tblCellMar>
        </w:tblPrEx>
        <w:trPr>
          <w:trHeight w:val="148" w:hRule="atLeast"/>
        </w:trPr>
        <w:tc>
          <w:tcPr>
            <w:tcW w:w="14108" w:type="dxa"/>
            <w:gridSpan w:val="8"/>
            <w:tcBorders>
              <w:top w:val="nil"/>
              <w:left w:val="nil"/>
              <w:bottom w:val="nil"/>
              <w:right w:val="nil"/>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c>
          <w:tcPr>
            <w:tcW w:w="1414" w:type="dxa"/>
            <w:tcBorders>
              <w:top w:val="nil"/>
              <w:left w:val="nil"/>
              <w:bottom w:val="nil"/>
              <w:right w:val="nil"/>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公开04表</w:t>
            </w:r>
          </w:p>
        </w:tc>
      </w:tr>
      <w:tr>
        <w:tblPrEx>
          <w:tblCellMar>
            <w:top w:w="0" w:type="dxa"/>
            <w:left w:w="108" w:type="dxa"/>
            <w:bottom w:w="0" w:type="dxa"/>
            <w:right w:w="108" w:type="dxa"/>
          </w:tblCellMar>
        </w:tblPrEx>
        <w:trPr>
          <w:trHeight w:val="90" w:hRule="atLeast"/>
        </w:trPr>
        <w:tc>
          <w:tcPr>
            <w:tcW w:w="14108" w:type="dxa"/>
            <w:gridSpan w:val="8"/>
            <w:tcBorders>
              <w:top w:val="nil"/>
              <w:left w:val="nil"/>
              <w:bottom w:val="single" w:color="auto" w:sz="4" w:space="0"/>
              <w:right w:val="nil"/>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color w:val="000000"/>
                <w:kern w:val="0"/>
                <w:sz w:val="20"/>
                <w:szCs w:val="20"/>
                <w:lang w:eastAsia="zh-CN"/>
              </w:rPr>
              <w:t>部门</w:t>
            </w:r>
            <w:r>
              <w:rPr>
                <w:rFonts w:hint="eastAsia" w:ascii="仿宋" w:hAnsi="仿宋" w:eastAsia="仿宋" w:cs="仿宋"/>
                <w:color w:val="000000"/>
                <w:kern w:val="0"/>
                <w:sz w:val="20"/>
                <w:szCs w:val="20"/>
              </w:rPr>
              <w:t>：</w:t>
            </w:r>
            <w:r>
              <w:rPr>
                <w:rFonts w:ascii="仿宋" w:hAnsi="仿宋" w:cs="仿宋" w:eastAsia="仿宋"/>
                <w:color w:val="000000"/>
                <w:sz w:val="20"/>
              </w:rPr>
              <w:t>湖南高速铁路职业技术学院</w:t>
            </w:r>
          </w:p>
        </w:tc>
        <w:tc>
          <w:tcPr>
            <w:tcW w:w="1414" w:type="dxa"/>
            <w:tcBorders>
              <w:top w:val="nil"/>
              <w:left w:val="nil"/>
              <w:bottom w:val="single" w:color="auto" w:sz="4" w:space="0"/>
              <w:right w:val="nil"/>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单位：万元</w:t>
            </w:r>
          </w:p>
        </w:tc>
      </w:tr>
      <w:tr>
        <w:tblPrEx>
          <w:tblCellMar>
            <w:top w:w="0" w:type="dxa"/>
            <w:left w:w="108" w:type="dxa"/>
            <w:bottom w:w="0" w:type="dxa"/>
            <w:right w:w="108" w:type="dxa"/>
          </w:tblCellMar>
        </w:tblPrEx>
        <w:trPr>
          <w:trHeight w:val="402" w:hRule="atLeast"/>
        </w:trPr>
        <w:tc>
          <w:tcPr>
            <w:tcW w:w="5568"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收入</w:t>
            </w:r>
          </w:p>
        </w:tc>
        <w:tc>
          <w:tcPr>
            <w:tcW w:w="9954" w:type="dxa"/>
            <w:gridSpan w:val="6"/>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支出</w:t>
            </w:r>
          </w:p>
        </w:tc>
      </w:tr>
      <w:tr>
        <w:tblPrEx>
          <w:tblCellMar>
            <w:top w:w="0" w:type="dxa"/>
            <w:left w:w="108" w:type="dxa"/>
            <w:bottom w:w="0" w:type="dxa"/>
            <w:right w:w="108" w:type="dxa"/>
          </w:tblCellMar>
        </w:tblPrEx>
        <w:trPr>
          <w:trHeight w:val="737"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项    目</w:t>
            </w: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0"/>
                <w:szCs w:val="20"/>
              </w:rPr>
            </w:pPr>
            <w:r>
              <w:rPr>
                <w:rFonts w:hint="eastAsia" w:ascii="仿宋" w:hAnsi="仿宋" w:eastAsia="仿宋" w:cs="仿宋"/>
                <w:kern w:val="0"/>
                <w:sz w:val="20"/>
                <w:szCs w:val="20"/>
              </w:rPr>
              <w:t>行次</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金额</w:t>
            </w: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项    目</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0"/>
                <w:szCs w:val="20"/>
              </w:rPr>
            </w:pPr>
            <w:r>
              <w:rPr>
                <w:rFonts w:hint="eastAsia" w:ascii="仿宋" w:hAnsi="仿宋" w:eastAsia="仿宋" w:cs="仿宋"/>
                <w:kern w:val="0"/>
                <w:sz w:val="20"/>
                <w:szCs w:val="20"/>
              </w:rPr>
              <w:t>行次</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合计</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一般公共预算财政拨款</w:t>
            </w:r>
          </w:p>
        </w:tc>
        <w:tc>
          <w:tcPr>
            <w:tcW w:w="13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政府性基金预算财政拨款</w:t>
            </w:r>
          </w:p>
        </w:tc>
        <w:tc>
          <w:tcPr>
            <w:tcW w:w="14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国有资本经营预算财政拨款</w:t>
            </w:r>
          </w:p>
        </w:tc>
      </w:tr>
      <w:tr>
        <w:tblPrEx>
          <w:tblCellMar>
            <w:top w:w="0" w:type="dxa"/>
            <w:left w:w="108" w:type="dxa"/>
            <w:bottom w:w="0" w:type="dxa"/>
            <w:right w:w="108" w:type="dxa"/>
          </w:tblCellMar>
        </w:tblPrEx>
        <w:trPr>
          <w:trHeight w:val="402"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
            </w:r>
            <w:r>
              <w:rPr>
                <w:rFonts w:ascii="仿宋" w:hAnsi="仿宋" w:cs="仿宋" w:eastAsia="仿宋"/>
                <w:sz w:val="24"/>
              </w:rPr>
              <w:t>栏    次</w:t>
            </w: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1</w:t>
            </w: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栏    次</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lang w:val="en-US" w:eastAsia="zh-CN"/>
              </w:rPr>
            </w:pPr>
            <w:r>
              <w:rPr>
                <w:rFonts w:hint="eastAsia" w:ascii="仿宋" w:hAnsi="仿宋" w:eastAsia="仿宋" w:cs="仿宋"/>
              </w:rPr>
              <w:t>2</w:t>
            </w: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rPr>
              <w:t>3</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rPr>
              <w:t>4</w:t>
            </w: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rPr>
              <w:t>5</w:t>
            </w:r>
          </w:p>
        </w:tc>
      </w:tr>
      <w:tr>
        <w:tblPrEx>
          <w:tblCellMar>
            <w:top w:w="0" w:type="dxa"/>
            <w:left w:w="108" w:type="dxa"/>
            <w:bottom w:w="0" w:type="dxa"/>
            <w:right w:w="108" w:type="dxa"/>
          </w:tblCellMar>
        </w:tblPrEx>
        <w:trPr>
          <w:trHeight w:val="402"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一、一般公共预算财政拨款</w:t>
            </w: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1</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14,727.56</w:t>
            </w: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一、一般公共服务支出</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33</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r>
      <w:tr>
        <w:tblPrEx>
          <w:tblCellMar>
            <w:top w:w="0" w:type="dxa"/>
            <w:left w:w="108" w:type="dxa"/>
            <w:bottom w:w="0" w:type="dxa"/>
            <w:right w:w="108" w:type="dxa"/>
          </w:tblCellMar>
        </w:tblPrEx>
        <w:trPr>
          <w:trHeight w:val="402"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二、政府性基金预算财政拨款</w:t>
            </w: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2</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二、外交支出</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34</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r>
      <w:tr>
        <w:tblPrEx>
          <w:tblCellMar>
            <w:top w:w="0" w:type="dxa"/>
            <w:left w:w="108" w:type="dxa"/>
            <w:bottom w:w="0" w:type="dxa"/>
            <w:right w:w="108" w:type="dxa"/>
          </w:tblCellMar>
        </w:tblPrEx>
        <w:trPr>
          <w:trHeight w:val="402"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三、国有资本经营财政拨款</w:t>
            </w: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3</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三、国防支出</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35</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r>
      <w:tr>
        <w:tblPrEx>
          <w:tblCellMar>
            <w:top w:w="0" w:type="dxa"/>
            <w:left w:w="108" w:type="dxa"/>
            <w:bottom w:w="0" w:type="dxa"/>
            <w:right w:w="108" w:type="dxa"/>
          </w:tblCellMar>
        </w:tblPrEx>
        <w:trPr>
          <w:trHeight w:val="402"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
            </w: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4</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四、公共安全支出</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36</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r>
      <w:tr>
        <w:tblPrEx>
          <w:tblCellMar>
            <w:top w:w="0" w:type="dxa"/>
            <w:left w:w="108" w:type="dxa"/>
            <w:bottom w:w="0" w:type="dxa"/>
            <w:right w:w="108" w:type="dxa"/>
          </w:tblCellMar>
        </w:tblPrEx>
        <w:trPr>
          <w:trHeight w:val="402"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
            </w: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5</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五、教育支出</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37</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14,355.29</w:t>
            </w: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14,355.29</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r>
      <w:tr>
        <w:tblPrEx>
          <w:tblCellMar>
            <w:top w:w="0" w:type="dxa"/>
            <w:left w:w="108" w:type="dxa"/>
            <w:bottom w:w="0" w:type="dxa"/>
            <w:right w:w="108" w:type="dxa"/>
          </w:tblCellMar>
        </w:tblPrEx>
        <w:trPr>
          <w:trHeight w:val="402"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
            </w: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6</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六、科学技术支出</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38</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17.98</w:t>
            </w: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17.98</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r>
      <w:tr>
        <w:tblPrEx>
          <w:tblCellMar>
            <w:top w:w="0" w:type="dxa"/>
            <w:left w:w="108" w:type="dxa"/>
            <w:bottom w:w="0" w:type="dxa"/>
            <w:right w:w="108" w:type="dxa"/>
          </w:tblCellMar>
        </w:tblPrEx>
        <w:trPr>
          <w:trHeight w:val="402"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
            </w: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7</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七、文化旅游体育与传媒支出</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39</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r>
      <w:tr>
        <w:tblPrEx>
          <w:tblCellMar>
            <w:top w:w="0" w:type="dxa"/>
            <w:left w:w="108" w:type="dxa"/>
            <w:bottom w:w="0" w:type="dxa"/>
            <w:right w:w="108" w:type="dxa"/>
          </w:tblCellMar>
        </w:tblPrEx>
        <w:trPr>
          <w:trHeight w:val="402"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
            </w: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8</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八、社会保障和就业支出</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40</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20.74</w:t>
            </w: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20.74</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r>
      <w:tr>
        <w:tblPrEx>
          <w:tblCellMar>
            <w:top w:w="0" w:type="dxa"/>
            <w:left w:w="108" w:type="dxa"/>
            <w:bottom w:w="0" w:type="dxa"/>
            <w:right w:w="108" w:type="dxa"/>
          </w:tblCellMar>
        </w:tblPrEx>
        <w:trPr>
          <w:trHeight w:val="402"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
            </w: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9</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九、卫生健康支出</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41</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r>
      <w:tr>
        <w:tblPrEx>
          <w:tblCellMar>
            <w:top w:w="0" w:type="dxa"/>
            <w:left w:w="108" w:type="dxa"/>
            <w:bottom w:w="0" w:type="dxa"/>
            <w:right w:w="108" w:type="dxa"/>
          </w:tblCellMar>
        </w:tblPrEx>
        <w:trPr>
          <w:trHeight w:val="402"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
            </w: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10</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十、节能环保支出</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42</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r>
      <w:tr>
        <w:tblPrEx>
          <w:tblCellMar>
            <w:top w:w="0" w:type="dxa"/>
            <w:left w:w="108" w:type="dxa"/>
            <w:bottom w:w="0" w:type="dxa"/>
            <w:right w:w="108" w:type="dxa"/>
          </w:tblCellMar>
        </w:tblPrEx>
        <w:trPr>
          <w:trHeight w:val="402"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
            </w: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11</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十一、城乡社区支出</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43</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r>
      <w:tr>
        <w:tblPrEx>
          <w:tblCellMar>
            <w:top w:w="0" w:type="dxa"/>
            <w:left w:w="108" w:type="dxa"/>
            <w:bottom w:w="0" w:type="dxa"/>
            <w:right w:w="108" w:type="dxa"/>
          </w:tblCellMar>
        </w:tblPrEx>
        <w:trPr>
          <w:trHeight w:val="402"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
            </w: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12</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十二、农林水支出</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44</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r>
      <w:tr>
        <w:tblPrEx>
          <w:tblCellMar>
            <w:top w:w="0" w:type="dxa"/>
            <w:left w:w="108" w:type="dxa"/>
            <w:bottom w:w="0" w:type="dxa"/>
            <w:right w:w="108" w:type="dxa"/>
          </w:tblCellMar>
        </w:tblPrEx>
        <w:trPr>
          <w:trHeight w:val="402"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
            </w: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13</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十三、交通运输支出</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45</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r>
      <w:tr>
        <w:tblPrEx>
          <w:tblCellMar>
            <w:top w:w="0" w:type="dxa"/>
            <w:left w:w="108" w:type="dxa"/>
            <w:bottom w:w="0" w:type="dxa"/>
            <w:right w:w="108" w:type="dxa"/>
          </w:tblCellMar>
        </w:tblPrEx>
        <w:trPr>
          <w:trHeight w:val="402"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
            </w: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14</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十四、资源勘探工业信息等支出</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46</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r>
      <w:tr>
        <w:tblPrEx>
          <w:tblCellMar>
            <w:top w:w="0" w:type="dxa"/>
            <w:left w:w="108" w:type="dxa"/>
            <w:bottom w:w="0" w:type="dxa"/>
            <w:right w:w="108" w:type="dxa"/>
          </w:tblCellMar>
        </w:tblPrEx>
        <w:trPr>
          <w:trHeight w:val="402"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
            </w: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15</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十五、商业服务业等支出</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47</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r>
      <w:tr>
        <w:tblPrEx>
          <w:tblCellMar>
            <w:top w:w="0" w:type="dxa"/>
            <w:left w:w="108" w:type="dxa"/>
            <w:bottom w:w="0" w:type="dxa"/>
            <w:right w:w="108" w:type="dxa"/>
          </w:tblCellMar>
        </w:tblPrEx>
        <w:trPr>
          <w:trHeight w:val="402"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
            </w: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16</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十六、金融支出</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48</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r>
      <w:tr>
        <w:tblPrEx>
          <w:tblCellMar>
            <w:top w:w="0" w:type="dxa"/>
            <w:left w:w="108" w:type="dxa"/>
            <w:bottom w:w="0" w:type="dxa"/>
            <w:right w:w="108" w:type="dxa"/>
          </w:tblCellMar>
        </w:tblPrEx>
        <w:trPr>
          <w:trHeight w:val="402"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
            </w: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17</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十七、援助其他地区支出</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49</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r>
      <w:tr>
        <w:tblPrEx>
          <w:tblCellMar>
            <w:top w:w="0" w:type="dxa"/>
            <w:left w:w="108" w:type="dxa"/>
            <w:bottom w:w="0" w:type="dxa"/>
            <w:right w:w="108" w:type="dxa"/>
          </w:tblCellMar>
        </w:tblPrEx>
        <w:trPr>
          <w:trHeight w:val="402"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
            </w: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18</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十八、自然资源海洋气象等支出</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50</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r>
      <w:tr>
        <w:tblPrEx>
          <w:tblCellMar>
            <w:top w:w="0" w:type="dxa"/>
            <w:left w:w="108" w:type="dxa"/>
            <w:bottom w:w="0" w:type="dxa"/>
            <w:right w:w="108" w:type="dxa"/>
          </w:tblCellMar>
        </w:tblPrEx>
        <w:trPr>
          <w:trHeight w:val="402"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
            </w: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19</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十九、住房保障支出</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51</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r>
      <w:tr>
        <w:tblPrEx>
          <w:tblCellMar>
            <w:top w:w="0" w:type="dxa"/>
            <w:left w:w="108" w:type="dxa"/>
            <w:bottom w:w="0" w:type="dxa"/>
            <w:right w:w="108" w:type="dxa"/>
          </w:tblCellMar>
        </w:tblPrEx>
        <w:trPr>
          <w:trHeight w:val="402"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
            </w: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20</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二十、粮油物资储备支出</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52</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r>
      <w:tr>
        <w:tblPrEx>
          <w:tblCellMar>
            <w:top w:w="0" w:type="dxa"/>
            <w:left w:w="108" w:type="dxa"/>
            <w:bottom w:w="0" w:type="dxa"/>
            <w:right w:w="108" w:type="dxa"/>
          </w:tblCellMar>
        </w:tblPrEx>
        <w:trPr>
          <w:trHeight w:val="402"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
            </w: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21</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二十一、国有资本经营预算支出</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53</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r>
      <w:tr>
        <w:tblPrEx>
          <w:tblCellMar>
            <w:top w:w="0" w:type="dxa"/>
            <w:left w:w="108" w:type="dxa"/>
            <w:bottom w:w="0" w:type="dxa"/>
            <w:right w:w="108" w:type="dxa"/>
          </w:tblCellMar>
        </w:tblPrEx>
        <w:trPr>
          <w:trHeight w:val="402"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
            </w: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22</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二十二、灾害防治及应急管理支出</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54</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r>
      <w:tr>
        <w:tblPrEx>
          <w:tblCellMar>
            <w:top w:w="0" w:type="dxa"/>
            <w:left w:w="108" w:type="dxa"/>
            <w:bottom w:w="0" w:type="dxa"/>
            <w:right w:w="108" w:type="dxa"/>
          </w:tblCellMar>
        </w:tblPrEx>
        <w:trPr>
          <w:trHeight w:val="402"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
            </w: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23</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二十三、其他支出</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55</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r>
      <w:tr>
        <w:tblPrEx>
          <w:tblCellMar>
            <w:top w:w="0" w:type="dxa"/>
            <w:left w:w="108" w:type="dxa"/>
            <w:bottom w:w="0" w:type="dxa"/>
            <w:right w:w="108" w:type="dxa"/>
          </w:tblCellMar>
        </w:tblPrEx>
        <w:trPr>
          <w:trHeight w:val="402"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
            </w: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24</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二十四、债务还本支出</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56</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r>
      <w:tr>
        <w:tblPrEx>
          <w:tblCellMar>
            <w:top w:w="0" w:type="dxa"/>
            <w:left w:w="108" w:type="dxa"/>
            <w:bottom w:w="0" w:type="dxa"/>
            <w:right w:w="108" w:type="dxa"/>
          </w:tblCellMar>
        </w:tblPrEx>
        <w:trPr>
          <w:trHeight w:val="402"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
            </w: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25</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二十五、债务付息支出</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57</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r>
      <w:tr>
        <w:tblPrEx>
          <w:tblCellMar>
            <w:top w:w="0" w:type="dxa"/>
            <w:left w:w="108" w:type="dxa"/>
            <w:bottom w:w="0" w:type="dxa"/>
            <w:right w:w="108" w:type="dxa"/>
          </w:tblCellMar>
        </w:tblPrEx>
        <w:trPr>
          <w:trHeight w:val="402"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
            </w: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26</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二十六、抗疫特别国债安排的支出</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58</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r>
      <w:tr>
        <w:tblPrEx>
          <w:tblCellMar>
            <w:top w:w="0" w:type="dxa"/>
            <w:left w:w="108" w:type="dxa"/>
            <w:bottom w:w="0" w:type="dxa"/>
            <w:right w:w="108" w:type="dxa"/>
          </w:tblCellMar>
        </w:tblPrEx>
        <w:trPr>
          <w:trHeight w:val="497"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b/>
                <w:bCs/>
                <w:kern w:val="0"/>
                <w:sz w:val="22"/>
              </w:rPr>
            </w:pPr>
            <w:r>
              <w:rPr>
                <w:rFonts w:hint="eastAsia" w:ascii="仿宋" w:hAnsi="仿宋" w:eastAsia="仿宋" w:cs="仿宋"/>
                <w:b/>
                <w:bCs/>
                <w:kern w:val="0"/>
                <w:sz w:val="22"/>
              </w:rPr>
              <w:t/>
            </w:r>
            <w:r>
              <w:rPr>
                <w:rFonts w:ascii="仿宋" w:hAnsi="仿宋" w:cs="仿宋" w:eastAsia="仿宋"/>
                <w:b w:val="true"/>
                <w:sz w:val="22"/>
              </w:rPr>
              <w:t>本年收入合计</w:t>
            </w: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lang w:val="en-US" w:eastAsia="zh-CN"/>
              </w:rPr>
            </w:pPr>
            <w:r>
              <w:rPr>
                <w:rFonts w:hint="eastAsia" w:ascii="仿宋" w:hAnsi="仿宋" w:eastAsia="仿宋" w:cs="仿宋"/>
                <w:kern w:val="0"/>
                <w:sz w:val="22"/>
                <w:lang w:val="en-US" w:eastAsia="zh-CN"/>
              </w:rPr>
              <w:t>27</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kern w:val="0"/>
                <w:sz w:val="22"/>
              </w:rPr>
              <w:t>14,727.56</w:t>
            </w: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b/>
                <w:bCs/>
                <w:kern w:val="0"/>
                <w:sz w:val="22"/>
              </w:rPr>
            </w:pPr>
            <w:r>
              <w:rPr>
                <w:rFonts w:hint="eastAsia" w:ascii="仿宋" w:hAnsi="仿宋" w:eastAsia="仿宋" w:cs="仿宋"/>
                <w:b/>
                <w:bCs/>
                <w:kern w:val="0"/>
                <w:sz w:val="22"/>
              </w:rPr>
              <w:t>本年支出合计</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lang w:val="en-US" w:eastAsia="zh-CN"/>
              </w:rPr>
            </w:pPr>
            <w:r>
              <w:rPr>
                <w:rFonts w:hint="eastAsia" w:ascii="仿宋" w:hAnsi="仿宋" w:eastAsia="仿宋" w:cs="仿宋"/>
                <w:kern w:val="0"/>
                <w:sz w:val="22"/>
                <w:lang w:val="en-US" w:eastAsia="zh-CN"/>
              </w:rPr>
              <w:t>59</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14,394.01</w:t>
            </w: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14,394.01</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b/>
                <w:bCs/>
                <w:kern w:val="0"/>
                <w:sz w:val="22"/>
              </w:rPr>
            </w:pPr>
            <w:r>
              <w:rPr>
                <w:rFonts w:hint="eastAsia" w:ascii="仿宋" w:hAnsi="仿宋" w:eastAsia="仿宋" w:cs="仿宋"/>
              </w:rPr>
              <w:t/>
            </w:r>
          </w:p>
        </w:tc>
      </w:tr>
      <w:tr>
        <w:tblPrEx>
          <w:tblCellMar>
            <w:top w:w="0" w:type="dxa"/>
            <w:left w:w="108" w:type="dxa"/>
            <w:bottom w:w="0" w:type="dxa"/>
            <w:right w:w="108" w:type="dxa"/>
          </w:tblCellMar>
        </w:tblPrEx>
        <w:trPr>
          <w:trHeight w:val="90"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年初财政拨款结转和结余</w:t>
            </w: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28</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40.89</w:t>
            </w: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年末财政拨款结转和结余</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60</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374.44</w:t>
            </w: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374.44</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r>
      <w:tr>
        <w:tblPrEx>
          <w:tblCellMar>
            <w:top w:w="0" w:type="dxa"/>
            <w:left w:w="108" w:type="dxa"/>
            <w:bottom w:w="0" w:type="dxa"/>
            <w:right w:w="108" w:type="dxa"/>
          </w:tblCellMar>
        </w:tblPrEx>
        <w:trPr>
          <w:trHeight w:val="90"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 xml:space="preserve">  一般公共预算财政拨款</w:t>
            </w: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29</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40.89</w:t>
            </w: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61</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r>
      <w:tr>
        <w:tblPrEx>
          <w:tblCellMar>
            <w:top w:w="0" w:type="dxa"/>
            <w:left w:w="108" w:type="dxa"/>
            <w:bottom w:w="0" w:type="dxa"/>
            <w:right w:w="108" w:type="dxa"/>
          </w:tblCellMar>
        </w:tblPrEx>
        <w:trPr>
          <w:trHeight w:val="90"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 xml:space="preserve">  政府性基金预算财政拨款</w:t>
            </w: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30</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0.0</w:t>
            </w: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62</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r>
      <w:tr>
        <w:tblPrEx>
          <w:tblCellMar>
            <w:top w:w="0" w:type="dxa"/>
            <w:left w:w="108" w:type="dxa"/>
            <w:bottom w:w="0" w:type="dxa"/>
            <w:right w:w="108" w:type="dxa"/>
          </w:tblCellMar>
        </w:tblPrEx>
        <w:trPr>
          <w:trHeight w:val="90"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 xml:space="preserve">  国有资本经营预算财政拨款</w:t>
            </w: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31</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0.0</w:t>
            </w: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63</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
            </w:r>
          </w:p>
        </w:tc>
      </w:tr>
      <w:tr>
        <w:tblPrEx>
          <w:tblCellMar>
            <w:top w:w="0" w:type="dxa"/>
            <w:left w:w="108" w:type="dxa"/>
            <w:bottom w:w="0" w:type="dxa"/>
            <w:right w:w="108" w:type="dxa"/>
          </w:tblCellMar>
        </w:tblPrEx>
        <w:trPr>
          <w:trHeight w:val="459" w:hRule="atLeast"/>
        </w:trPr>
        <w:tc>
          <w:tcPr>
            <w:tcW w:w="320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b/>
                <w:bCs/>
                <w:kern w:val="0"/>
                <w:sz w:val="22"/>
              </w:rPr>
            </w:pPr>
            <w:r>
              <w:rPr>
                <w:rFonts w:hint="eastAsia" w:ascii="仿宋" w:hAnsi="仿宋" w:eastAsia="仿宋" w:cs="仿宋"/>
                <w:b/>
                <w:bCs/>
                <w:kern w:val="0"/>
                <w:sz w:val="22"/>
              </w:rPr>
              <w:t>总计</w:t>
            </w:r>
          </w:p>
        </w:tc>
        <w:tc>
          <w:tcPr>
            <w:tcW w:w="76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lang w:val="en-US" w:eastAsia="zh-CN"/>
              </w:rPr>
            </w:pPr>
            <w:r>
              <w:rPr>
                <w:rFonts w:hint="eastAsia" w:ascii="仿宋" w:hAnsi="仿宋" w:eastAsia="仿宋" w:cs="仿宋"/>
                <w:kern w:val="0"/>
                <w:sz w:val="22"/>
                <w:lang w:val="en-US" w:eastAsia="zh-CN"/>
              </w:rPr>
              <w:t>32</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kern w:val="0"/>
                <w:sz w:val="22"/>
              </w:rPr>
              <w:t>14,768.46</w:t>
            </w:r>
          </w:p>
        </w:tc>
        <w:tc>
          <w:tcPr>
            <w:tcW w:w="338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b/>
                <w:bCs/>
                <w:kern w:val="0"/>
                <w:sz w:val="22"/>
              </w:rPr>
            </w:pPr>
            <w:r>
              <w:rPr>
                <w:rFonts w:hint="eastAsia" w:ascii="仿宋" w:hAnsi="仿宋" w:eastAsia="仿宋" w:cs="仿宋"/>
                <w:b/>
                <w:bCs/>
                <w:kern w:val="0"/>
                <w:sz w:val="22"/>
              </w:rPr>
              <w:t>总计</w:t>
            </w:r>
          </w:p>
        </w:tc>
        <w:tc>
          <w:tcPr>
            <w:tcW w:w="82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lang w:val="en-US" w:eastAsia="zh-CN"/>
              </w:rPr>
            </w:pPr>
            <w:r>
              <w:rPr>
                <w:rFonts w:hint="eastAsia" w:ascii="仿宋" w:hAnsi="仿宋" w:eastAsia="仿宋" w:cs="仿宋"/>
                <w:kern w:val="0"/>
                <w:sz w:val="22"/>
                <w:lang w:val="en-US" w:eastAsia="zh-CN"/>
              </w:rPr>
              <w:t>64</w:t>
            </w:r>
          </w:p>
        </w:tc>
        <w:tc>
          <w:tcPr>
            <w:tcW w:w="158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14,768.46</w:t>
            </w:r>
          </w:p>
        </w:tc>
        <w:tc>
          <w:tcPr>
            <w:tcW w:w="14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14,768.46</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b/>
                <w:bCs/>
                <w:kern w:val="0"/>
                <w:sz w:val="22"/>
              </w:rPr>
            </w:pPr>
            <w:r>
              <w:rPr>
                <w:rFonts w:hint="eastAsia" w:ascii="仿宋" w:hAnsi="仿宋" w:eastAsia="仿宋" w:cs="仿宋"/>
              </w:rPr>
              <w:t/>
            </w: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b/>
                <w:bCs/>
                <w:kern w:val="0"/>
                <w:sz w:val="22"/>
              </w:rPr>
            </w:pPr>
            <w:r>
              <w:rPr>
                <w:rFonts w:hint="eastAsia" w:ascii="仿宋" w:hAnsi="仿宋" w:eastAsia="仿宋" w:cs="仿宋"/>
              </w:rPr>
              <w:t/>
            </w:r>
          </w:p>
        </w:tc>
      </w:tr>
      <w:tr>
        <w:tblPrEx>
          <w:tblCellMar>
            <w:top w:w="0" w:type="dxa"/>
            <w:left w:w="108" w:type="dxa"/>
            <w:bottom w:w="0" w:type="dxa"/>
            <w:right w:w="108" w:type="dxa"/>
          </w:tblCellMar>
        </w:tblPrEx>
        <w:trPr>
          <w:trHeight w:val="295" w:hRule="atLeast"/>
        </w:trPr>
        <w:tc>
          <w:tcPr>
            <w:tcW w:w="15522" w:type="dxa"/>
            <w:gridSpan w:val="9"/>
            <w:tcBorders>
              <w:top w:val="single" w:color="auto" w:sz="4" w:space="0"/>
              <w:left w:val="nil"/>
              <w:bottom w:val="nil"/>
              <w:right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1"/>
                <w:szCs w:val="21"/>
              </w:rPr>
            </w:pPr>
            <w:r>
              <w:rPr>
                <w:rFonts w:hint="eastAsia" w:ascii="仿宋" w:hAnsi="仿宋" w:eastAsia="仿宋" w:cs="仿宋"/>
                <w:kern w:val="0"/>
                <w:sz w:val="21"/>
                <w:szCs w:val="21"/>
              </w:rPr>
              <w:t>注：本表反映部门本年度一般公共预算财政拨款、政府性基金预算财政拨款和国有资本经营预算财政拨款的总收支和年末结转结余情况。</w:t>
            </w:r>
          </w:p>
        </w:tc>
      </w:tr>
    </w:tbl>
    <w:p>
      <w:pPr>
        <w:widowControl/>
        <w:jc w:val="both"/>
        <w:rPr>
          <w:rFonts w:ascii="Times New Roman" w:hAnsi="Times New Roman" w:eastAsia="方正小标宋_GBK" w:cs="Times New Roman"/>
          <w:kern w:val="0"/>
          <w:sz w:val="36"/>
          <w:szCs w:val="36"/>
        </w:rPr>
        <w:sectPr>
          <w:pgSz w:w="16838" w:h="11906" w:orient="landscape"/>
          <w:pgMar w:top="1582" w:right="567" w:bottom="771" w:left="567" w:header="851" w:footer="992" w:gutter="0"/>
          <w:pgNumType w:fmt="numberInDash"/>
          <w:cols w:space="0" w:num="1"/>
          <w:rtlGutter w:val="0"/>
          <w:docGrid w:type="lines" w:linePitch="319" w:charSpace="0"/>
        </w:sectPr>
      </w:pPr>
    </w:p>
    <w:bookmarkEnd w:id="1"/>
    <w:tbl>
      <w:tblPr>
        <w:tblStyle w:val="6"/>
        <w:tblW w:w="14219" w:type="dxa"/>
        <w:jc w:val="center"/>
        <w:tblLayout w:type="fixed"/>
        <w:tblCellMar>
          <w:top w:w="0" w:type="dxa"/>
          <w:left w:w="108" w:type="dxa"/>
          <w:bottom w:w="0" w:type="dxa"/>
          <w:right w:w="108" w:type="dxa"/>
        </w:tblCellMar>
      </w:tblPr>
      <w:tblGrid>
        <w:gridCol w:w="1693"/>
        <w:gridCol w:w="4886"/>
        <w:gridCol w:w="2674"/>
        <w:gridCol w:w="2486"/>
        <w:gridCol w:w="2480"/>
      </w:tblGrid>
      <w:tr>
        <w:tblPrEx>
          <w:tblCellMar>
            <w:top w:w="0" w:type="dxa"/>
            <w:left w:w="108" w:type="dxa"/>
            <w:bottom w:w="0" w:type="dxa"/>
            <w:right w:w="108" w:type="dxa"/>
          </w:tblCellMar>
        </w:tblPrEx>
        <w:trPr>
          <w:trHeight w:val="405" w:hRule="atLeast"/>
          <w:jc w:val="center"/>
        </w:trPr>
        <w:tc>
          <w:tcPr>
            <w:tcW w:w="14219" w:type="dxa"/>
            <w:gridSpan w:val="5"/>
            <w:tcBorders>
              <w:top w:val="nil"/>
              <w:left w:val="nil"/>
              <w:bottom w:val="nil"/>
              <w:right w:val="nil"/>
            </w:tcBorders>
            <w:shd w:val="clear" w:color="auto" w:fill="auto"/>
            <w:vAlign w:val="center"/>
          </w:tcPr>
          <w:p>
            <w:pPr>
              <w:widowControl/>
              <w:jc w:val="center"/>
              <w:rPr>
                <w:rFonts w:hint="eastAsia" w:ascii="仿宋" w:hAnsi="仿宋" w:eastAsia="仿宋" w:cs="仿宋"/>
                <w:b/>
                <w:kern w:val="0"/>
                <w:szCs w:val="21"/>
              </w:rPr>
            </w:pPr>
            <w:r>
              <w:rPr>
                <w:rFonts w:hint="eastAsia" w:ascii="仿宋" w:hAnsi="仿宋" w:eastAsia="仿宋" w:cs="仿宋"/>
                <w:b/>
                <w:bCs/>
                <w:kern w:val="0"/>
                <w:sz w:val="36"/>
                <w:szCs w:val="36"/>
              </w:rPr>
              <w:t>一般公共预算财政拨款支出决算表</w:t>
            </w:r>
          </w:p>
        </w:tc>
      </w:tr>
      <w:tr>
        <w:tblPrEx>
          <w:tblCellMar>
            <w:top w:w="0" w:type="dxa"/>
            <w:left w:w="108" w:type="dxa"/>
            <w:bottom w:w="0" w:type="dxa"/>
            <w:right w:w="108" w:type="dxa"/>
          </w:tblCellMar>
        </w:tblPrEx>
        <w:trPr>
          <w:trHeight w:val="405" w:hRule="atLeast"/>
          <w:jc w:val="center"/>
        </w:trPr>
        <w:tc>
          <w:tcPr>
            <w:tcW w:w="14219" w:type="dxa"/>
            <w:gridSpan w:val="5"/>
            <w:tcBorders>
              <w:top w:val="nil"/>
              <w:left w:val="nil"/>
              <w:bottom w:val="nil"/>
              <w:right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b/>
                <w:kern w:val="0"/>
                <w:szCs w:val="21"/>
              </w:rPr>
            </w:pPr>
            <w:r>
              <w:rPr>
                <w:rFonts w:hint="eastAsia" w:ascii="仿宋" w:hAnsi="仿宋" w:eastAsia="仿宋" w:cs="仿宋"/>
                <w:color w:val="000000"/>
                <w:kern w:val="0"/>
                <w:szCs w:val="21"/>
              </w:rPr>
              <w:t>公开05表</w:t>
            </w:r>
          </w:p>
        </w:tc>
      </w:tr>
      <w:tr>
        <w:tblPrEx>
          <w:tblCellMar>
            <w:top w:w="0" w:type="dxa"/>
            <w:left w:w="108" w:type="dxa"/>
            <w:bottom w:w="0" w:type="dxa"/>
            <w:right w:w="108" w:type="dxa"/>
          </w:tblCellMar>
        </w:tblPrEx>
        <w:trPr>
          <w:trHeight w:val="405" w:hRule="atLeast"/>
          <w:jc w:val="center"/>
        </w:trPr>
        <w:tc>
          <w:tcPr>
            <w:tcW w:w="6579" w:type="dxa"/>
            <w:gridSpan w:val="2"/>
            <w:tcBorders>
              <w:top w:val="nil"/>
              <w:left w:val="nil"/>
              <w:bottom w:val="single" w:color="auto" w:sz="4" w:space="0"/>
              <w:right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b/>
                <w:kern w:val="0"/>
                <w:szCs w:val="21"/>
              </w:rPr>
            </w:pPr>
            <w:r>
              <w:rPr>
                <w:rFonts w:hint="eastAsia" w:ascii="仿宋" w:hAnsi="仿宋" w:eastAsia="仿宋" w:cs="仿宋"/>
                <w:color w:val="000000"/>
                <w:kern w:val="0"/>
                <w:szCs w:val="21"/>
                <w:lang w:eastAsia="zh-CN"/>
              </w:rPr>
              <w:t>部门</w:t>
            </w:r>
            <w:r>
              <w:rPr>
                <w:rFonts w:hint="eastAsia" w:ascii="仿宋" w:hAnsi="仿宋" w:eastAsia="仿宋" w:cs="仿宋"/>
                <w:color w:val="000000"/>
                <w:kern w:val="0"/>
                <w:szCs w:val="21"/>
              </w:rPr>
              <w:t>：</w:t>
            </w:r>
            <w:r>
              <w:rPr>
                <w:rFonts w:ascii="仿宋" w:hAnsi="仿宋" w:cs="仿宋" w:eastAsia="仿宋"/>
                <w:color w:val="000000"/>
              </w:rPr>
              <w:t>湖南高速铁路职业技术学院</w:t>
            </w:r>
          </w:p>
        </w:tc>
        <w:tc>
          <w:tcPr>
            <w:tcW w:w="7640" w:type="dxa"/>
            <w:gridSpan w:val="3"/>
            <w:tcBorders>
              <w:top w:val="nil"/>
              <w:left w:val="nil"/>
              <w:bottom w:val="single" w:color="auto" w:sz="4" w:space="0"/>
              <w:right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b/>
                <w:kern w:val="0"/>
                <w:szCs w:val="21"/>
              </w:rPr>
            </w:pPr>
            <w:r>
              <w:rPr>
                <w:rFonts w:hint="eastAsia" w:ascii="仿宋" w:hAnsi="仿宋" w:eastAsia="仿宋" w:cs="仿宋"/>
                <w:color w:val="000000"/>
                <w:kern w:val="0"/>
                <w:szCs w:val="21"/>
              </w:rPr>
              <w:t>单位：万元</w:t>
            </w:r>
          </w:p>
        </w:tc>
      </w:tr>
      <w:tr>
        <w:tblPrEx>
          <w:tblCellMar>
            <w:top w:w="0" w:type="dxa"/>
            <w:left w:w="108" w:type="dxa"/>
            <w:bottom w:w="0" w:type="dxa"/>
            <w:right w:w="108" w:type="dxa"/>
          </w:tblCellMar>
        </w:tblPrEx>
        <w:trPr>
          <w:trHeight w:val="90" w:hRule="atLeast"/>
          <w:jc w:val="center"/>
        </w:trPr>
        <w:tc>
          <w:tcPr>
            <w:tcW w:w="657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b/>
                <w:kern w:val="0"/>
                <w:szCs w:val="21"/>
              </w:rPr>
            </w:pPr>
            <w:r>
              <w:rPr>
                <w:rFonts w:hint="eastAsia" w:ascii="仿宋" w:hAnsi="仿宋" w:eastAsia="仿宋" w:cs="仿宋"/>
                <w:b/>
                <w:kern w:val="0"/>
                <w:szCs w:val="21"/>
              </w:rPr>
              <w:t xml:space="preserve">项 </w:t>
            </w:r>
            <w:r>
              <w:rPr>
                <w:rFonts w:hint="eastAsia" w:ascii="仿宋" w:hAnsi="仿宋" w:eastAsia="仿宋" w:cs="仿宋"/>
                <w:b/>
                <w:color w:val="000000"/>
                <w:kern w:val="0"/>
                <w:szCs w:val="21"/>
              </w:rPr>
              <w:t xml:space="preserve">   </w:t>
            </w:r>
            <w:r>
              <w:rPr>
                <w:rFonts w:hint="eastAsia" w:ascii="仿宋" w:hAnsi="仿宋" w:eastAsia="仿宋" w:cs="仿宋"/>
                <w:b/>
                <w:kern w:val="0"/>
                <w:szCs w:val="21"/>
              </w:rPr>
              <w:t>目</w:t>
            </w:r>
          </w:p>
        </w:tc>
        <w:tc>
          <w:tcPr>
            <w:tcW w:w="764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b/>
                <w:kern w:val="0"/>
                <w:szCs w:val="21"/>
              </w:rPr>
            </w:pPr>
            <w:r>
              <w:rPr>
                <w:rFonts w:hint="eastAsia" w:ascii="仿宋" w:hAnsi="仿宋" w:eastAsia="仿宋" w:cs="仿宋"/>
                <w:b/>
                <w:kern w:val="0"/>
                <w:szCs w:val="21"/>
              </w:rPr>
              <w:t>本年支出</w:t>
            </w:r>
          </w:p>
        </w:tc>
      </w:tr>
      <w:tr>
        <w:tblPrEx>
          <w:tblCellMar>
            <w:top w:w="0" w:type="dxa"/>
            <w:left w:w="108" w:type="dxa"/>
            <w:bottom w:w="0" w:type="dxa"/>
            <w:right w:w="108" w:type="dxa"/>
          </w:tblCellMar>
        </w:tblPrEx>
        <w:trPr>
          <w:trHeight w:val="495" w:hRule="atLeast"/>
          <w:jc w:val="center"/>
        </w:trPr>
        <w:tc>
          <w:tcPr>
            <w:tcW w:w="169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b/>
                <w:kern w:val="0"/>
                <w:szCs w:val="21"/>
              </w:rPr>
            </w:pPr>
            <w:r>
              <w:rPr>
                <w:rFonts w:hint="eastAsia" w:ascii="仿宋" w:hAnsi="仿宋" w:eastAsia="仿宋" w:cs="仿宋"/>
                <w:b/>
                <w:kern w:val="0"/>
                <w:szCs w:val="21"/>
              </w:rPr>
              <w:t>功能分类</w:t>
            </w:r>
          </w:p>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b/>
                <w:kern w:val="0"/>
                <w:szCs w:val="21"/>
              </w:rPr>
            </w:pPr>
            <w:r>
              <w:rPr>
                <w:rFonts w:hint="eastAsia" w:ascii="仿宋" w:hAnsi="仿宋" w:eastAsia="仿宋" w:cs="仿宋"/>
                <w:b/>
                <w:kern w:val="0"/>
                <w:szCs w:val="21"/>
              </w:rPr>
              <w:t>科目编码</w:t>
            </w:r>
          </w:p>
        </w:tc>
        <w:tc>
          <w:tcPr>
            <w:tcW w:w="488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b/>
                <w:kern w:val="0"/>
                <w:szCs w:val="21"/>
              </w:rPr>
            </w:pPr>
            <w:r>
              <w:rPr>
                <w:rFonts w:hint="eastAsia" w:ascii="仿宋" w:hAnsi="仿宋" w:eastAsia="仿宋" w:cs="仿宋"/>
                <w:b/>
                <w:kern w:val="0"/>
                <w:szCs w:val="21"/>
              </w:rPr>
              <w:t>科目名称</w:t>
            </w:r>
          </w:p>
        </w:tc>
        <w:tc>
          <w:tcPr>
            <w:tcW w:w="267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b/>
                <w:kern w:val="0"/>
                <w:szCs w:val="21"/>
              </w:rPr>
            </w:pPr>
            <w:r>
              <w:rPr>
                <w:rFonts w:hint="eastAsia" w:ascii="仿宋" w:hAnsi="仿宋" w:eastAsia="仿宋" w:cs="仿宋"/>
                <w:b/>
                <w:kern w:val="0"/>
                <w:szCs w:val="21"/>
              </w:rPr>
              <w:t>小计</w:t>
            </w:r>
          </w:p>
        </w:tc>
        <w:tc>
          <w:tcPr>
            <w:tcW w:w="248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b/>
                <w:kern w:val="0"/>
                <w:szCs w:val="21"/>
              </w:rPr>
            </w:pPr>
            <w:r>
              <w:rPr>
                <w:rFonts w:hint="eastAsia" w:ascii="仿宋" w:hAnsi="仿宋" w:eastAsia="仿宋" w:cs="仿宋"/>
                <w:b/>
                <w:kern w:val="0"/>
                <w:szCs w:val="21"/>
              </w:rPr>
              <w:t>基本支出</w:t>
            </w:r>
          </w:p>
        </w:tc>
        <w:tc>
          <w:tcPr>
            <w:tcW w:w="24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b/>
                <w:kern w:val="0"/>
                <w:szCs w:val="21"/>
              </w:rPr>
            </w:pPr>
            <w:r>
              <w:rPr>
                <w:rFonts w:hint="eastAsia" w:ascii="仿宋" w:hAnsi="仿宋" w:eastAsia="仿宋" w:cs="仿宋"/>
                <w:b/>
                <w:kern w:val="0"/>
                <w:szCs w:val="21"/>
              </w:rPr>
              <w:t>项目支出</w:t>
            </w:r>
          </w:p>
        </w:tc>
      </w:tr>
      <w:tr>
        <w:tblPrEx>
          <w:tblCellMar>
            <w:top w:w="0" w:type="dxa"/>
            <w:left w:w="108" w:type="dxa"/>
            <w:bottom w:w="0" w:type="dxa"/>
            <w:right w:w="108" w:type="dxa"/>
          </w:tblCellMar>
        </w:tblPrEx>
        <w:trPr>
          <w:trHeight w:val="360" w:hRule="atLeast"/>
          <w:jc w:val="center"/>
        </w:trPr>
        <w:tc>
          <w:tcPr>
            <w:tcW w:w="169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c>
          <w:tcPr>
            <w:tcW w:w="488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c>
          <w:tcPr>
            <w:tcW w:w="2674"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c>
          <w:tcPr>
            <w:tcW w:w="248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c>
          <w:tcPr>
            <w:tcW w:w="248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r>
      <w:tr>
        <w:tblPrEx>
          <w:tblCellMar>
            <w:top w:w="0" w:type="dxa"/>
            <w:left w:w="108" w:type="dxa"/>
            <w:bottom w:w="0" w:type="dxa"/>
            <w:right w:w="108" w:type="dxa"/>
          </w:tblCellMar>
        </w:tblPrEx>
        <w:trPr>
          <w:trHeight w:val="312" w:hRule="atLeast"/>
          <w:jc w:val="center"/>
        </w:trPr>
        <w:tc>
          <w:tcPr>
            <w:tcW w:w="169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c>
          <w:tcPr>
            <w:tcW w:w="488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c>
          <w:tcPr>
            <w:tcW w:w="2674"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c>
          <w:tcPr>
            <w:tcW w:w="248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c>
          <w:tcPr>
            <w:tcW w:w="248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r>
      <w:tr>
        <w:tblPrEx>
          <w:tblCellMar>
            <w:top w:w="0" w:type="dxa"/>
            <w:left w:w="108" w:type="dxa"/>
            <w:bottom w:w="0" w:type="dxa"/>
            <w:right w:w="108" w:type="dxa"/>
          </w:tblCellMar>
        </w:tblPrEx>
        <w:trPr>
          <w:trHeight w:val="450" w:hRule="atLeast"/>
          <w:jc w:val="center"/>
        </w:trPr>
        <w:tc>
          <w:tcPr>
            <w:tcW w:w="657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r>
              <w:rPr>
                <w:rFonts w:hint="eastAsia" w:ascii="仿宋" w:hAnsi="仿宋" w:eastAsia="仿宋" w:cs="仿宋"/>
                <w:kern w:val="0"/>
                <w:szCs w:val="21"/>
              </w:rPr>
              <w:t>栏次</w:t>
            </w:r>
          </w:p>
        </w:tc>
        <w:tc>
          <w:tcPr>
            <w:tcW w:w="2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r>
              <w:rPr>
                <w:rFonts w:hint="eastAsia" w:ascii="仿宋" w:hAnsi="仿宋" w:eastAsia="仿宋" w:cs="仿宋"/>
                <w:kern w:val="0"/>
                <w:szCs w:val="21"/>
              </w:rPr>
              <w:t>1</w:t>
            </w:r>
          </w:p>
        </w:tc>
        <w:tc>
          <w:tcPr>
            <w:tcW w:w="24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r>
              <w:rPr>
                <w:rFonts w:hint="eastAsia" w:ascii="仿宋" w:hAnsi="仿宋" w:eastAsia="仿宋" w:cs="仿宋"/>
                <w:kern w:val="0"/>
                <w:szCs w:val="21"/>
              </w:rPr>
              <w:t>2</w:t>
            </w:r>
          </w:p>
        </w:tc>
        <w:tc>
          <w:tcPr>
            <w:tcW w:w="2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r>
              <w:rPr>
                <w:rFonts w:hint="eastAsia" w:ascii="仿宋" w:hAnsi="仿宋" w:eastAsia="仿宋" w:cs="仿宋"/>
                <w:kern w:val="0"/>
                <w:szCs w:val="21"/>
              </w:rPr>
              <w:t>3</w:t>
            </w:r>
          </w:p>
        </w:tc>
      </w:tr>
      <w:tr>
        <w:tblPrEx>
          <w:tblCellMar>
            <w:top w:w="0" w:type="dxa"/>
            <w:left w:w="108" w:type="dxa"/>
            <w:bottom w:w="0" w:type="dxa"/>
            <w:right w:w="108" w:type="dxa"/>
          </w:tblCellMar>
        </w:tblPrEx>
        <w:trPr>
          <w:trHeight w:val="450" w:hRule="atLeast"/>
          <w:jc w:val="center"/>
        </w:trPr>
        <w:tc>
          <w:tcPr>
            <w:tcW w:w="657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r>
              <w:rPr>
                <w:rFonts w:hint="eastAsia" w:ascii="仿宋" w:hAnsi="仿宋" w:eastAsia="仿宋" w:cs="仿宋"/>
                <w:kern w:val="0"/>
                <w:szCs w:val="21"/>
              </w:rPr>
              <w:t/>
            </w:r>
            <w:r>
              <w:rPr>
                <w:rFonts w:ascii="仿宋" w:hAnsi="仿宋" w:cs="仿宋" w:eastAsia="仿宋"/>
              </w:rPr>
              <w:t>合计</w:t>
            </w:r>
          </w:p>
        </w:tc>
        <w:tc>
          <w:tcPr>
            <w:tcW w:w="2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14,394.01</w:t>
            </w:r>
          </w:p>
        </w:tc>
        <w:tc>
          <w:tcPr>
            <w:tcW w:w="24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12,544.58</w:t>
            </w:r>
          </w:p>
        </w:tc>
        <w:tc>
          <w:tcPr>
            <w:tcW w:w="2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1,849.44</w:t>
            </w:r>
          </w:p>
        </w:tc>
      </w:tr>
      <w:tr>
        <w:tblPrEx>
          <w:tblCellMar>
            <w:top w:w="0" w:type="dxa"/>
            <w:left w:w="108" w:type="dxa"/>
            <w:bottom w:w="0" w:type="dxa"/>
            <w:right w:w="108" w:type="dxa"/>
          </w:tblCellMar>
        </w:tblPrEx>
        <w:trPr>
          <w:trHeight w:val="448" w:hRule="atLeast"/>
          <w:jc w:val="center"/>
        </w:trPr>
        <w:tc>
          <w:tcPr>
            <w:tcW w:w="16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205</w:t>
            </w:r>
          </w:p>
        </w:tc>
        <w:tc>
          <w:tcPr>
            <w:tcW w:w="48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教育支出</w:t>
            </w:r>
          </w:p>
        </w:tc>
        <w:tc>
          <w:tcPr>
            <w:tcW w:w="2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14,355.29</w:t>
            </w:r>
          </w:p>
        </w:tc>
        <w:tc>
          <w:tcPr>
            <w:tcW w:w="24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12,515.84</w:t>
            </w:r>
          </w:p>
        </w:tc>
        <w:tc>
          <w:tcPr>
            <w:tcW w:w="2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1,839.46</w:t>
            </w:r>
          </w:p>
        </w:tc>
      </w:tr>
      <w:tr>
        <w:tblPrEx>
          <w:tblCellMar>
            <w:top w:w="0" w:type="dxa"/>
            <w:left w:w="108" w:type="dxa"/>
            <w:bottom w:w="0" w:type="dxa"/>
            <w:right w:w="108" w:type="dxa"/>
          </w:tblCellMar>
        </w:tblPrEx>
        <w:trPr>
          <w:trHeight w:val="448" w:hRule="atLeast"/>
          <w:jc w:val="center"/>
        </w:trPr>
        <w:tc>
          <w:tcPr>
            <w:tcW w:w="16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 xml:space="preserve">  20501</w:t>
            </w:r>
          </w:p>
        </w:tc>
        <w:tc>
          <w:tcPr>
            <w:tcW w:w="48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教育管理事务</w:t>
            </w:r>
          </w:p>
        </w:tc>
        <w:tc>
          <w:tcPr>
            <w:tcW w:w="2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42.33</w:t>
            </w:r>
          </w:p>
        </w:tc>
        <w:tc>
          <w:tcPr>
            <w:tcW w:w="24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2.87</w:t>
            </w:r>
          </w:p>
        </w:tc>
        <w:tc>
          <w:tcPr>
            <w:tcW w:w="2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39.46</w:t>
            </w:r>
          </w:p>
        </w:tc>
      </w:tr>
      <w:tr>
        <w:tblPrEx>
          <w:tblCellMar>
            <w:top w:w="0" w:type="dxa"/>
            <w:left w:w="108" w:type="dxa"/>
            <w:bottom w:w="0" w:type="dxa"/>
            <w:right w:w="108" w:type="dxa"/>
          </w:tblCellMar>
        </w:tblPrEx>
        <w:trPr>
          <w:trHeight w:val="448" w:hRule="atLeast"/>
          <w:jc w:val="center"/>
        </w:trPr>
        <w:tc>
          <w:tcPr>
            <w:tcW w:w="16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 xml:space="preserve">    2050199</w:t>
            </w:r>
          </w:p>
        </w:tc>
        <w:tc>
          <w:tcPr>
            <w:tcW w:w="48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其他教育管理事务支出</w:t>
            </w:r>
          </w:p>
        </w:tc>
        <w:tc>
          <w:tcPr>
            <w:tcW w:w="2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42.33</w:t>
            </w:r>
          </w:p>
        </w:tc>
        <w:tc>
          <w:tcPr>
            <w:tcW w:w="24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2.87</w:t>
            </w:r>
          </w:p>
        </w:tc>
        <w:tc>
          <w:tcPr>
            <w:tcW w:w="2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39.46</w:t>
            </w:r>
          </w:p>
        </w:tc>
      </w:tr>
      <w:tr>
        <w:tblPrEx>
          <w:tblCellMar>
            <w:top w:w="0" w:type="dxa"/>
            <w:left w:w="108" w:type="dxa"/>
            <w:bottom w:w="0" w:type="dxa"/>
            <w:right w:w="108" w:type="dxa"/>
          </w:tblCellMar>
        </w:tblPrEx>
        <w:trPr>
          <w:trHeight w:val="448" w:hRule="atLeast"/>
          <w:jc w:val="center"/>
        </w:trPr>
        <w:tc>
          <w:tcPr>
            <w:tcW w:w="16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 xml:space="preserve">  20502</w:t>
            </w:r>
          </w:p>
        </w:tc>
        <w:tc>
          <w:tcPr>
            <w:tcW w:w="48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普通教育</w:t>
            </w:r>
          </w:p>
        </w:tc>
        <w:tc>
          <w:tcPr>
            <w:tcW w:w="2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30.00</w:t>
            </w:r>
          </w:p>
        </w:tc>
        <w:tc>
          <w:tcPr>
            <w:tcW w:w="24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30.00</w:t>
            </w:r>
          </w:p>
        </w:tc>
        <w:tc>
          <w:tcPr>
            <w:tcW w:w="2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
            </w:r>
          </w:p>
        </w:tc>
      </w:tr>
      <w:tr>
        <w:tblPrEx>
          <w:tblCellMar>
            <w:top w:w="0" w:type="dxa"/>
            <w:left w:w="108" w:type="dxa"/>
            <w:bottom w:w="0" w:type="dxa"/>
            <w:right w:w="108" w:type="dxa"/>
          </w:tblCellMar>
        </w:tblPrEx>
        <w:trPr>
          <w:trHeight w:val="448" w:hRule="atLeast"/>
          <w:jc w:val="center"/>
        </w:trPr>
        <w:tc>
          <w:tcPr>
            <w:tcW w:w="16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 xml:space="preserve">    2050205</w:t>
            </w:r>
          </w:p>
        </w:tc>
        <w:tc>
          <w:tcPr>
            <w:tcW w:w="48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高等教育</w:t>
            </w:r>
          </w:p>
        </w:tc>
        <w:tc>
          <w:tcPr>
            <w:tcW w:w="2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30.00</w:t>
            </w:r>
          </w:p>
        </w:tc>
        <w:tc>
          <w:tcPr>
            <w:tcW w:w="24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30.00</w:t>
            </w:r>
          </w:p>
        </w:tc>
        <w:tc>
          <w:tcPr>
            <w:tcW w:w="2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
            </w:r>
          </w:p>
        </w:tc>
      </w:tr>
      <w:tr>
        <w:tblPrEx>
          <w:tblCellMar>
            <w:top w:w="0" w:type="dxa"/>
            <w:left w:w="108" w:type="dxa"/>
            <w:bottom w:w="0" w:type="dxa"/>
            <w:right w:w="108" w:type="dxa"/>
          </w:tblCellMar>
        </w:tblPrEx>
        <w:trPr>
          <w:trHeight w:val="448" w:hRule="atLeast"/>
          <w:jc w:val="center"/>
        </w:trPr>
        <w:tc>
          <w:tcPr>
            <w:tcW w:w="16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 xml:space="preserve">  20503</w:t>
            </w:r>
          </w:p>
        </w:tc>
        <w:tc>
          <w:tcPr>
            <w:tcW w:w="48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职业教育</w:t>
            </w:r>
          </w:p>
        </w:tc>
        <w:tc>
          <w:tcPr>
            <w:tcW w:w="2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14,262.97</w:t>
            </w:r>
          </w:p>
        </w:tc>
        <w:tc>
          <w:tcPr>
            <w:tcW w:w="24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12,462.97</w:t>
            </w:r>
          </w:p>
        </w:tc>
        <w:tc>
          <w:tcPr>
            <w:tcW w:w="2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1,800.00</w:t>
            </w:r>
          </w:p>
        </w:tc>
      </w:tr>
      <w:tr>
        <w:tblPrEx>
          <w:tblCellMar>
            <w:top w:w="0" w:type="dxa"/>
            <w:left w:w="108" w:type="dxa"/>
            <w:bottom w:w="0" w:type="dxa"/>
            <w:right w:w="108" w:type="dxa"/>
          </w:tblCellMar>
        </w:tblPrEx>
        <w:trPr>
          <w:trHeight w:val="448" w:hRule="atLeast"/>
          <w:jc w:val="center"/>
        </w:trPr>
        <w:tc>
          <w:tcPr>
            <w:tcW w:w="16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 xml:space="preserve">    2050305</w:t>
            </w:r>
          </w:p>
        </w:tc>
        <w:tc>
          <w:tcPr>
            <w:tcW w:w="48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高等职业教育</w:t>
            </w:r>
          </w:p>
        </w:tc>
        <w:tc>
          <w:tcPr>
            <w:tcW w:w="2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14,262.97</w:t>
            </w:r>
          </w:p>
        </w:tc>
        <w:tc>
          <w:tcPr>
            <w:tcW w:w="24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12,462.97</w:t>
            </w:r>
          </w:p>
        </w:tc>
        <w:tc>
          <w:tcPr>
            <w:tcW w:w="2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1,800.00</w:t>
            </w:r>
          </w:p>
        </w:tc>
      </w:tr>
      <w:tr>
        <w:tblPrEx>
          <w:tblCellMar>
            <w:top w:w="0" w:type="dxa"/>
            <w:left w:w="108" w:type="dxa"/>
            <w:bottom w:w="0" w:type="dxa"/>
            <w:right w:w="108" w:type="dxa"/>
          </w:tblCellMar>
        </w:tblPrEx>
        <w:trPr>
          <w:trHeight w:val="448" w:hRule="atLeast"/>
          <w:jc w:val="center"/>
        </w:trPr>
        <w:tc>
          <w:tcPr>
            <w:tcW w:w="16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 xml:space="preserve">  20599</w:t>
            </w:r>
          </w:p>
        </w:tc>
        <w:tc>
          <w:tcPr>
            <w:tcW w:w="48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其他教育支出</w:t>
            </w:r>
          </w:p>
        </w:tc>
        <w:tc>
          <w:tcPr>
            <w:tcW w:w="2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20.00</w:t>
            </w:r>
          </w:p>
        </w:tc>
        <w:tc>
          <w:tcPr>
            <w:tcW w:w="24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20.00</w:t>
            </w:r>
          </w:p>
        </w:tc>
        <w:tc>
          <w:tcPr>
            <w:tcW w:w="2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
            </w:r>
          </w:p>
        </w:tc>
      </w:tr>
      <w:tr>
        <w:tblPrEx>
          <w:tblCellMar>
            <w:top w:w="0" w:type="dxa"/>
            <w:left w:w="108" w:type="dxa"/>
            <w:bottom w:w="0" w:type="dxa"/>
            <w:right w:w="108" w:type="dxa"/>
          </w:tblCellMar>
        </w:tblPrEx>
        <w:trPr>
          <w:trHeight w:val="448" w:hRule="atLeast"/>
          <w:jc w:val="center"/>
        </w:trPr>
        <w:tc>
          <w:tcPr>
            <w:tcW w:w="16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 xml:space="preserve">    2059999</w:t>
            </w:r>
          </w:p>
        </w:tc>
        <w:tc>
          <w:tcPr>
            <w:tcW w:w="48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其他教育支出</w:t>
            </w:r>
          </w:p>
        </w:tc>
        <w:tc>
          <w:tcPr>
            <w:tcW w:w="2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20.00</w:t>
            </w:r>
          </w:p>
        </w:tc>
        <w:tc>
          <w:tcPr>
            <w:tcW w:w="24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20.00</w:t>
            </w:r>
          </w:p>
        </w:tc>
        <w:tc>
          <w:tcPr>
            <w:tcW w:w="2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
            </w:r>
          </w:p>
        </w:tc>
      </w:tr>
      <w:tr>
        <w:tblPrEx>
          <w:tblCellMar>
            <w:top w:w="0" w:type="dxa"/>
            <w:left w:w="108" w:type="dxa"/>
            <w:bottom w:w="0" w:type="dxa"/>
            <w:right w:w="108" w:type="dxa"/>
          </w:tblCellMar>
        </w:tblPrEx>
        <w:trPr>
          <w:trHeight w:val="448" w:hRule="atLeast"/>
          <w:jc w:val="center"/>
        </w:trPr>
        <w:tc>
          <w:tcPr>
            <w:tcW w:w="16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206</w:t>
            </w:r>
          </w:p>
        </w:tc>
        <w:tc>
          <w:tcPr>
            <w:tcW w:w="48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科学技术支出</w:t>
            </w:r>
          </w:p>
        </w:tc>
        <w:tc>
          <w:tcPr>
            <w:tcW w:w="2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17.98</w:t>
            </w:r>
          </w:p>
        </w:tc>
        <w:tc>
          <w:tcPr>
            <w:tcW w:w="24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8.00</w:t>
            </w:r>
          </w:p>
        </w:tc>
        <w:tc>
          <w:tcPr>
            <w:tcW w:w="2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9.98</w:t>
            </w:r>
          </w:p>
        </w:tc>
      </w:tr>
      <w:tr>
        <w:tblPrEx>
          <w:tblCellMar>
            <w:top w:w="0" w:type="dxa"/>
            <w:left w:w="108" w:type="dxa"/>
            <w:bottom w:w="0" w:type="dxa"/>
            <w:right w:w="108" w:type="dxa"/>
          </w:tblCellMar>
        </w:tblPrEx>
        <w:trPr>
          <w:trHeight w:val="448" w:hRule="atLeast"/>
          <w:jc w:val="center"/>
        </w:trPr>
        <w:tc>
          <w:tcPr>
            <w:tcW w:w="16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 xml:space="preserve">  20602</w:t>
            </w:r>
          </w:p>
        </w:tc>
        <w:tc>
          <w:tcPr>
            <w:tcW w:w="48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基础研究</w:t>
            </w:r>
          </w:p>
        </w:tc>
        <w:tc>
          <w:tcPr>
            <w:tcW w:w="2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5.00</w:t>
            </w:r>
          </w:p>
        </w:tc>
        <w:tc>
          <w:tcPr>
            <w:tcW w:w="24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5.00</w:t>
            </w:r>
          </w:p>
        </w:tc>
        <w:tc>
          <w:tcPr>
            <w:tcW w:w="2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
            </w:r>
          </w:p>
        </w:tc>
      </w:tr>
      <w:tr>
        <w:tblPrEx>
          <w:tblCellMar>
            <w:top w:w="0" w:type="dxa"/>
            <w:left w:w="108" w:type="dxa"/>
            <w:bottom w:w="0" w:type="dxa"/>
            <w:right w:w="108" w:type="dxa"/>
          </w:tblCellMar>
        </w:tblPrEx>
        <w:trPr>
          <w:trHeight w:val="448" w:hRule="atLeast"/>
          <w:jc w:val="center"/>
        </w:trPr>
        <w:tc>
          <w:tcPr>
            <w:tcW w:w="16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 xml:space="preserve">    2060203</w:t>
            </w:r>
          </w:p>
        </w:tc>
        <w:tc>
          <w:tcPr>
            <w:tcW w:w="48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自然科学基金</w:t>
            </w:r>
          </w:p>
        </w:tc>
        <w:tc>
          <w:tcPr>
            <w:tcW w:w="2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5.00</w:t>
            </w:r>
          </w:p>
        </w:tc>
        <w:tc>
          <w:tcPr>
            <w:tcW w:w="24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5.00</w:t>
            </w:r>
          </w:p>
        </w:tc>
        <w:tc>
          <w:tcPr>
            <w:tcW w:w="2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
            </w:r>
          </w:p>
        </w:tc>
      </w:tr>
      <w:tr>
        <w:tblPrEx>
          <w:tblCellMar>
            <w:top w:w="0" w:type="dxa"/>
            <w:left w:w="108" w:type="dxa"/>
            <w:bottom w:w="0" w:type="dxa"/>
            <w:right w:w="108" w:type="dxa"/>
          </w:tblCellMar>
        </w:tblPrEx>
        <w:trPr>
          <w:trHeight w:val="448" w:hRule="atLeast"/>
          <w:jc w:val="center"/>
        </w:trPr>
        <w:tc>
          <w:tcPr>
            <w:tcW w:w="16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 xml:space="preserve">  20604</w:t>
            </w:r>
          </w:p>
        </w:tc>
        <w:tc>
          <w:tcPr>
            <w:tcW w:w="48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 xml:space="preserve">    技术研究与开发</w:t>
            </w:r>
          </w:p>
        </w:tc>
        <w:tc>
          <w:tcPr>
            <w:tcW w:w="2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9.98</w:t>
            </w:r>
          </w:p>
        </w:tc>
        <w:tc>
          <w:tcPr>
            <w:tcW w:w="24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
            </w:r>
          </w:p>
        </w:tc>
        <w:tc>
          <w:tcPr>
            <w:tcW w:w="2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9.98</w:t>
            </w:r>
          </w:p>
        </w:tc>
      </w:tr>
      <w:tr>
        <w:tblPrEx>
          <w:tblCellMar>
            <w:top w:w="0" w:type="dxa"/>
            <w:left w:w="108" w:type="dxa"/>
            <w:bottom w:w="0" w:type="dxa"/>
            <w:right w:w="108" w:type="dxa"/>
          </w:tblCellMar>
        </w:tblPrEx>
        <w:trPr>
          <w:trHeight w:val="448" w:hRule="atLeast"/>
          <w:jc w:val="center"/>
        </w:trPr>
        <w:tc>
          <w:tcPr>
            <w:tcW w:w="16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 xml:space="preserve">    2060499</w:t>
            </w:r>
          </w:p>
        </w:tc>
        <w:tc>
          <w:tcPr>
            <w:tcW w:w="48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其他技术研究与开发支出</w:t>
            </w:r>
          </w:p>
        </w:tc>
        <w:tc>
          <w:tcPr>
            <w:tcW w:w="2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9.98</w:t>
            </w:r>
          </w:p>
        </w:tc>
        <w:tc>
          <w:tcPr>
            <w:tcW w:w="24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
            </w:r>
          </w:p>
        </w:tc>
        <w:tc>
          <w:tcPr>
            <w:tcW w:w="2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9.98</w:t>
            </w:r>
          </w:p>
        </w:tc>
      </w:tr>
      <w:tr>
        <w:tblPrEx>
          <w:tblCellMar>
            <w:top w:w="0" w:type="dxa"/>
            <w:left w:w="108" w:type="dxa"/>
            <w:bottom w:w="0" w:type="dxa"/>
            <w:right w:w="108" w:type="dxa"/>
          </w:tblCellMar>
        </w:tblPrEx>
        <w:trPr>
          <w:trHeight w:val="448" w:hRule="atLeast"/>
          <w:jc w:val="center"/>
        </w:trPr>
        <w:tc>
          <w:tcPr>
            <w:tcW w:w="16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 xml:space="preserve">  20606</w:t>
            </w:r>
          </w:p>
        </w:tc>
        <w:tc>
          <w:tcPr>
            <w:tcW w:w="48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社会科学</w:t>
            </w:r>
          </w:p>
        </w:tc>
        <w:tc>
          <w:tcPr>
            <w:tcW w:w="2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3.00</w:t>
            </w:r>
          </w:p>
        </w:tc>
        <w:tc>
          <w:tcPr>
            <w:tcW w:w="24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3.00</w:t>
            </w:r>
          </w:p>
        </w:tc>
        <w:tc>
          <w:tcPr>
            <w:tcW w:w="2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
            </w:r>
          </w:p>
        </w:tc>
      </w:tr>
      <w:tr>
        <w:tblPrEx>
          <w:tblCellMar>
            <w:top w:w="0" w:type="dxa"/>
            <w:left w:w="108" w:type="dxa"/>
            <w:bottom w:w="0" w:type="dxa"/>
            <w:right w:w="108" w:type="dxa"/>
          </w:tblCellMar>
        </w:tblPrEx>
        <w:trPr>
          <w:trHeight w:val="448" w:hRule="atLeast"/>
          <w:jc w:val="center"/>
        </w:trPr>
        <w:tc>
          <w:tcPr>
            <w:tcW w:w="16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 xml:space="preserve">    2060699</w:t>
            </w:r>
          </w:p>
        </w:tc>
        <w:tc>
          <w:tcPr>
            <w:tcW w:w="48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其他社会科学支出</w:t>
            </w:r>
          </w:p>
        </w:tc>
        <w:tc>
          <w:tcPr>
            <w:tcW w:w="2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3.00</w:t>
            </w:r>
          </w:p>
        </w:tc>
        <w:tc>
          <w:tcPr>
            <w:tcW w:w="24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3.00</w:t>
            </w:r>
          </w:p>
        </w:tc>
        <w:tc>
          <w:tcPr>
            <w:tcW w:w="2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
            </w:r>
          </w:p>
        </w:tc>
      </w:tr>
      <w:tr>
        <w:tblPrEx>
          <w:tblCellMar>
            <w:top w:w="0" w:type="dxa"/>
            <w:left w:w="108" w:type="dxa"/>
            <w:bottom w:w="0" w:type="dxa"/>
            <w:right w:w="108" w:type="dxa"/>
          </w:tblCellMar>
        </w:tblPrEx>
        <w:trPr>
          <w:trHeight w:val="448" w:hRule="atLeast"/>
          <w:jc w:val="center"/>
        </w:trPr>
        <w:tc>
          <w:tcPr>
            <w:tcW w:w="16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208</w:t>
            </w:r>
          </w:p>
        </w:tc>
        <w:tc>
          <w:tcPr>
            <w:tcW w:w="48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社会保障和就业支出</w:t>
            </w:r>
          </w:p>
        </w:tc>
        <w:tc>
          <w:tcPr>
            <w:tcW w:w="2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20.74</w:t>
            </w:r>
          </w:p>
        </w:tc>
        <w:tc>
          <w:tcPr>
            <w:tcW w:w="24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20.74</w:t>
            </w:r>
          </w:p>
        </w:tc>
        <w:tc>
          <w:tcPr>
            <w:tcW w:w="2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
            </w:r>
          </w:p>
        </w:tc>
      </w:tr>
      <w:tr>
        <w:tblPrEx>
          <w:tblCellMar>
            <w:top w:w="0" w:type="dxa"/>
            <w:left w:w="108" w:type="dxa"/>
            <w:bottom w:w="0" w:type="dxa"/>
            <w:right w:w="108" w:type="dxa"/>
          </w:tblCellMar>
        </w:tblPrEx>
        <w:trPr>
          <w:trHeight w:val="448" w:hRule="atLeast"/>
          <w:jc w:val="center"/>
        </w:trPr>
        <w:tc>
          <w:tcPr>
            <w:tcW w:w="16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 xml:space="preserve">  20805</w:t>
            </w:r>
          </w:p>
        </w:tc>
        <w:tc>
          <w:tcPr>
            <w:tcW w:w="48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行政事业单位养老支出</w:t>
            </w:r>
          </w:p>
        </w:tc>
        <w:tc>
          <w:tcPr>
            <w:tcW w:w="2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0.84</w:t>
            </w:r>
          </w:p>
        </w:tc>
        <w:tc>
          <w:tcPr>
            <w:tcW w:w="24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0.84</w:t>
            </w:r>
          </w:p>
        </w:tc>
        <w:tc>
          <w:tcPr>
            <w:tcW w:w="2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
            </w:r>
          </w:p>
        </w:tc>
      </w:tr>
      <w:tr>
        <w:tblPrEx>
          <w:tblCellMar>
            <w:top w:w="0" w:type="dxa"/>
            <w:left w:w="108" w:type="dxa"/>
            <w:bottom w:w="0" w:type="dxa"/>
            <w:right w:w="108" w:type="dxa"/>
          </w:tblCellMar>
        </w:tblPrEx>
        <w:trPr>
          <w:trHeight w:val="448" w:hRule="atLeast"/>
          <w:jc w:val="center"/>
        </w:trPr>
        <w:tc>
          <w:tcPr>
            <w:tcW w:w="16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 xml:space="preserve">    2080599</w:t>
            </w:r>
          </w:p>
        </w:tc>
        <w:tc>
          <w:tcPr>
            <w:tcW w:w="48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其他行政事业单位养老支出</w:t>
            </w:r>
          </w:p>
        </w:tc>
        <w:tc>
          <w:tcPr>
            <w:tcW w:w="2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0.84</w:t>
            </w:r>
          </w:p>
        </w:tc>
        <w:tc>
          <w:tcPr>
            <w:tcW w:w="24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0.84</w:t>
            </w:r>
          </w:p>
        </w:tc>
        <w:tc>
          <w:tcPr>
            <w:tcW w:w="2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
            </w:r>
          </w:p>
        </w:tc>
      </w:tr>
      <w:tr>
        <w:tblPrEx>
          <w:tblCellMar>
            <w:top w:w="0" w:type="dxa"/>
            <w:left w:w="108" w:type="dxa"/>
            <w:bottom w:w="0" w:type="dxa"/>
            <w:right w:w="108" w:type="dxa"/>
          </w:tblCellMar>
        </w:tblPrEx>
        <w:trPr>
          <w:trHeight w:val="448" w:hRule="atLeast"/>
          <w:jc w:val="center"/>
        </w:trPr>
        <w:tc>
          <w:tcPr>
            <w:tcW w:w="16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 xml:space="preserve">  20807</w:t>
            </w:r>
          </w:p>
        </w:tc>
        <w:tc>
          <w:tcPr>
            <w:tcW w:w="48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就业补助</w:t>
            </w:r>
          </w:p>
        </w:tc>
        <w:tc>
          <w:tcPr>
            <w:tcW w:w="2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19.90</w:t>
            </w:r>
          </w:p>
        </w:tc>
        <w:tc>
          <w:tcPr>
            <w:tcW w:w="24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19.90</w:t>
            </w:r>
          </w:p>
        </w:tc>
        <w:tc>
          <w:tcPr>
            <w:tcW w:w="2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
            </w:r>
          </w:p>
        </w:tc>
      </w:tr>
      <w:tr>
        <w:tblPrEx>
          <w:tblCellMar>
            <w:top w:w="0" w:type="dxa"/>
            <w:left w:w="108" w:type="dxa"/>
            <w:bottom w:w="0" w:type="dxa"/>
            <w:right w:w="108" w:type="dxa"/>
          </w:tblCellMar>
        </w:tblPrEx>
        <w:trPr>
          <w:trHeight w:val="448" w:hRule="atLeast"/>
          <w:jc w:val="center"/>
        </w:trPr>
        <w:tc>
          <w:tcPr>
            <w:tcW w:w="16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 xml:space="preserve">    2080701</w:t>
            </w:r>
          </w:p>
        </w:tc>
        <w:tc>
          <w:tcPr>
            <w:tcW w:w="48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就业创业服务补贴</w:t>
            </w:r>
          </w:p>
        </w:tc>
        <w:tc>
          <w:tcPr>
            <w:tcW w:w="2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19.90</w:t>
            </w:r>
          </w:p>
        </w:tc>
        <w:tc>
          <w:tcPr>
            <w:tcW w:w="24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19.90</w:t>
            </w:r>
          </w:p>
        </w:tc>
        <w:tc>
          <w:tcPr>
            <w:tcW w:w="2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
            </w:r>
          </w:p>
        </w:tc>
      </w:tr>
      <w:tr>
        <w:tblPrEx>
          <w:tblCellMar>
            <w:top w:w="0" w:type="dxa"/>
            <w:left w:w="108" w:type="dxa"/>
            <w:bottom w:w="0" w:type="dxa"/>
            <w:right w:w="108" w:type="dxa"/>
          </w:tblCellMar>
        </w:tblPrEx>
        <w:trPr>
          <w:trHeight w:val="90" w:hRule="atLeast"/>
          <w:jc w:val="center"/>
        </w:trPr>
        <w:tc>
          <w:tcPr>
            <w:tcW w:w="14219" w:type="dxa"/>
            <w:gridSpan w:val="5"/>
            <w:tcBorders>
              <w:top w:val="single" w:color="auto" w:sz="4" w:space="0"/>
              <w:left w:val="nil"/>
              <w:bottom w:val="nil"/>
              <w:right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kern w:val="0"/>
                <w:szCs w:val="21"/>
              </w:rPr>
              <w:t>注：本表反映部门本年度一般公共预算财政拨款支出情况。</w:t>
            </w:r>
          </w:p>
        </w:tc>
      </w:tr>
    </w:tbl>
    <w:p>
      <w:pPr>
        <w:widowControl/>
        <w:jc w:val="left"/>
        <w:rPr>
          <w:rFonts w:ascii="Times New Roman" w:hAnsi="Times New Roman" w:eastAsia="仿宋_GB2312" w:cs="Times New Roman"/>
          <w:bCs/>
          <w:kern w:val="0"/>
          <w:szCs w:val="21"/>
        </w:rPr>
        <w:sectPr>
          <w:pgSz w:w="16838" w:h="11906" w:orient="landscape"/>
          <w:pgMar w:top="1803" w:right="1440" w:bottom="1803" w:left="1440" w:header="851" w:footer="992" w:gutter="0"/>
          <w:pgNumType w:fmt="numberInDash"/>
          <w:cols w:space="0" w:num="1"/>
          <w:rtlGutter w:val="0"/>
          <w:docGrid w:type="lines" w:linePitch="319" w:charSpace="0"/>
        </w:sectPr>
      </w:pPr>
    </w:p>
    <w:tbl>
      <w:tblPr>
        <w:tblStyle w:val="6"/>
        <w:tblW w:w="0" w:type="auto"/>
        <w:tblInd w:w="0" w:type="dxa"/>
        <w:tblLayout w:type="fixed"/>
        <w:tblCellMar>
          <w:top w:w="0" w:type="dxa"/>
          <w:left w:w="108" w:type="dxa"/>
          <w:bottom w:w="0" w:type="dxa"/>
          <w:right w:w="108" w:type="dxa"/>
        </w:tblCellMar>
      </w:tblPr>
      <w:tblGrid>
        <w:gridCol w:w="1068"/>
        <w:gridCol w:w="3153"/>
        <w:gridCol w:w="1260"/>
        <w:gridCol w:w="1220"/>
        <w:gridCol w:w="2920"/>
        <w:gridCol w:w="1180"/>
        <w:gridCol w:w="1180"/>
        <w:gridCol w:w="2520"/>
        <w:gridCol w:w="1300"/>
      </w:tblGrid>
      <w:tr>
        <w:tblPrEx>
          <w:tblCellMar>
            <w:top w:w="0" w:type="dxa"/>
            <w:left w:w="108" w:type="dxa"/>
            <w:bottom w:w="0" w:type="dxa"/>
            <w:right w:w="108" w:type="dxa"/>
          </w:tblCellMar>
        </w:tblPrEx>
        <w:trPr>
          <w:trHeight w:val="113" w:hRule="atLeast"/>
        </w:trPr>
        <w:tc>
          <w:tcPr>
            <w:tcW w:w="15801" w:type="dxa"/>
            <w:gridSpan w:val="9"/>
            <w:tcBorders>
              <w:top w:val="nil"/>
              <w:left w:val="nil"/>
              <w:bottom w:val="nil"/>
              <w:right w:val="nil"/>
            </w:tcBorders>
            <w:shd w:val="clear" w:color="auto" w:fill="auto"/>
            <w:vAlign w:val="center"/>
          </w:tcPr>
          <w:p>
            <w:pPr>
              <w:widowControl/>
              <w:jc w:val="center"/>
              <w:rPr>
                <w:rFonts w:hint="eastAsia" w:ascii="仿宋" w:hAnsi="仿宋" w:eastAsia="仿宋" w:cs="仿宋"/>
                <w:color w:val="000000"/>
                <w:kern w:val="0"/>
                <w:szCs w:val="20"/>
              </w:rPr>
            </w:pPr>
            <w:bookmarkStart w:id="2" w:name="RANGE!A1:I34"/>
            <w:r>
              <w:rPr>
                <w:rFonts w:hint="eastAsia" w:ascii="仿宋" w:hAnsi="仿宋" w:eastAsia="仿宋" w:cs="仿宋"/>
                <w:b/>
                <w:bCs/>
                <w:kern w:val="0"/>
                <w:sz w:val="36"/>
                <w:szCs w:val="36"/>
              </w:rPr>
              <w:t>一般公共预算财政拨款基本支出决算表</w:t>
            </w:r>
            <w:bookmarkEnd w:id="2"/>
          </w:p>
        </w:tc>
      </w:tr>
      <w:tr>
        <w:tblPrEx>
          <w:tblCellMar>
            <w:top w:w="0" w:type="dxa"/>
            <w:left w:w="108" w:type="dxa"/>
            <w:bottom w:w="0" w:type="dxa"/>
            <w:right w:w="108" w:type="dxa"/>
          </w:tblCellMar>
        </w:tblPrEx>
        <w:trPr>
          <w:trHeight w:val="90" w:hRule="atLeast"/>
        </w:trPr>
        <w:tc>
          <w:tcPr>
            <w:tcW w:w="15801" w:type="dxa"/>
            <w:gridSpan w:val="9"/>
            <w:tcBorders>
              <w:top w:val="nil"/>
              <w:left w:val="nil"/>
              <w:bottom w:val="nil"/>
              <w:right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color w:val="000000"/>
                <w:kern w:val="0"/>
                <w:szCs w:val="21"/>
              </w:rPr>
              <w:t>公开06表</w:t>
            </w:r>
          </w:p>
        </w:tc>
      </w:tr>
      <w:tr>
        <w:tblPrEx>
          <w:tblCellMar>
            <w:top w:w="0" w:type="dxa"/>
            <w:left w:w="108" w:type="dxa"/>
            <w:bottom w:w="0" w:type="dxa"/>
            <w:right w:w="108" w:type="dxa"/>
          </w:tblCellMar>
        </w:tblPrEx>
        <w:trPr>
          <w:trHeight w:val="113" w:hRule="atLeast"/>
        </w:trPr>
        <w:tc>
          <w:tcPr>
            <w:tcW w:w="11981" w:type="dxa"/>
            <w:gridSpan w:val="7"/>
            <w:tcBorders>
              <w:top w:val="nil"/>
              <w:left w:val="nil"/>
              <w:bottom w:val="single" w:color="auto" w:sz="4" w:space="0"/>
              <w:right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color w:val="000000"/>
                <w:kern w:val="0"/>
                <w:szCs w:val="21"/>
                <w:lang w:eastAsia="zh-CN"/>
              </w:rPr>
              <w:t>部门</w:t>
            </w:r>
            <w:r>
              <w:rPr>
                <w:rFonts w:hint="eastAsia" w:ascii="仿宋" w:hAnsi="仿宋" w:eastAsia="仿宋" w:cs="仿宋"/>
                <w:color w:val="000000"/>
                <w:kern w:val="0"/>
                <w:szCs w:val="21"/>
              </w:rPr>
              <w:t>：</w:t>
            </w:r>
            <w:r>
              <w:rPr>
                <w:rFonts w:ascii="仿宋" w:hAnsi="仿宋" w:cs="仿宋" w:eastAsia="仿宋"/>
                <w:color w:val="000000"/>
              </w:rPr>
              <w:t>湖南高速铁路职业技术学院</w:t>
            </w:r>
          </w:p>
        </w:tc>
        <w:tc>
          <w:tcPr>
            <w:tcW w:w="3820" w:type="dxa"/>
            <w:gridSpan w:val="2"/>
            <w:tcBorders>
              <w:top w:val="nil"/>
              <w:left w:val="nil"/>
              <w:bottom w:val="single" w:color="auto" w:sz="4" w:space="0"/>
              <w:right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color w:val="000000"/>
                <w:kern w:val="0"/>
                <w:szCs w:val="21"/>
              </w:rPr>
              <w:t>单位：万元</w:t>
            </w:r>
          </w:p>
        </w:tc>
      </w:tr>
      <w:tr>
        <w:tblPrEx>
          <w:tblCellMar>
            <w:top w:w="0" w:type="dxa"/>
            <w:left w:w="108" w:type="dxa"/>
            <w:bottom w:w="0" w:type="dxa"/>
            <w:right w:w="108" w:type="dxa"/>
          </w:tblCellMar>
        </w:tblPrEx>
        <w:trPr>
          <w:trHeight w:val="113" w:hRule="atLeast"/>
        </w:trPr>
        <w:tc>
          <w:tcPr>
            <w:tcW w:w="548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color w:val="000000"/>
                <w:kern w:val="0"/>
                <w:szCs w:val="20"/>
              </w:rPr>
            </w:pPr>
            <w:r>
              <w:rPr>
                <w:rFonts w:hint="eastAsia" w:ascii="仿宋" w:hAnsi="仿宋" w:eastAsia="仿宋" w:cs="仿宋"/>
                <w:color w:val="000000"/>
                <w:kern w:val="0"/>
                <w:szCs w:val="20"/>
              </w:rPr>
              <w:t>人员经费</w:t>
            </w:r>
          </w:p>
        </w:tc>
        <w:tc>
          <w:tcPr>
            <w:tcW w:w="10320"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color w:val="000000"/>
                <w:kern w:val="0"/>
                <w:szCs w:val="20"/>
              </w:rPr>
            </w:pPr>
            <w:r>
              <w:rPr>
                <w:rFonts w:hint="eastAsia" w:ascii="仿宋" w:hAnsi="仿宋" w:eastAsia="仿宋" w:cs="仿宋"/>
                <w:color w:val="000000"/>
                <w:kern w:val="0"/>
                <w:szCs w:val="20"/>
              </w:rPr>
              <w:t>公用经费</w:t>
            </w:r>
          </w:p>
        </w:tc>
      </w:tr>
      <w:tr>
        <w:tblPrEx>
          <w:tblCellMar>
            <w:top w:w="0" w:type="dxa"/>
            <w:left w:w="108" w:type="dxa"/>
            <w:bottom w:w="0" w:type="dxa"/>
            <w:right w:w="108" w:type="dxa"/>
          </w:tblCellMar>
        </w:tblPrEx>
        <w:trPr>
          <w:trHeight w:val="113" w:hRule="atLeast"/>
        </w:trPr>
        <w:tc>
          <w:tcPr>
            <w:tcW w:w="10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color w:val="000000"/>
                <w:kern w:val="0"/>
                <w:szCs w:val="20"/>
              </w:rPr>
            </w:pPr>
            <w:r>
              <w:rPr>
                <w:rFonts w:hint="eastAsia" w:ascii="仿宋" w:hAnsi="仿宋" w:eastAsia="仿宋" w:cs="仿宋"/>
                <w:color w:val="000000"/>
                <w:kern w:val="0"/>
                <w:sz w:val="20"/>
                <w:szCs w:val="20"/>
              </w:rPr>
              <w:t/>
            </w:r>
            <w:r>
              <w:rPr>
                <w:rFonts w:ascii="仿宋" w:hAnsi="仿宋" w:cs="仿宋" w:eastAsia="仿宋"/>
                <w:color w:val="000000"/>
                <w:sz w:val="20"/>
              </w:rPr>
              <w:t>经济分类科目编码</w:t>
            </w:r>
          </w:p>
        </w:tc>
        <w:tc>
          <w:tcPr>
            <w:tcW w:w="31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color w:val="000000"/>
                <w:kern w:val="0"/>
                <w:szCs w:val="20"/>
              </w:rPr>
            </w:pPr>
            <w:r>
              <w:rPr>
                <w:rFonts w:hint="eastAsia" w:ascii="仿宋" w:hAnsi="仿宋" w:eastAsia="仿宋" w:cs="仿宋"/>
                <w:color w:val="000000"/>
                <w:kern w:val="0"/>
                <w:szCs w:val="20"/>
              </w:rPr>
              <w:t>科目名称</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color w:val="000000"/>
                <w:kern w:val="0"/>
                <w:szCs w:val="20"/>
              </w:rPr>
            </w:pPr>
            <w:r>
              <w:rPr>
                <w:rFonts w:hint="eastAsia" w:ascii="仿宋" w:hAnsi="仿宋" w:eastAsia="仿宋" w:cs="仿宋"/>
                <w:color w:val="000000"/>
                <w:kern w:val="0"/>
                <w:szCs w:val="20"/>
              </w:rPr>
              <w:t>决算数</w:t>
            </w: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color w:val="000000"/>
                <w:kern w:val="0"/>
                <w:szCs w:val="20"/>
              </w:rPr>
            </w:pPr>
            <w:r>
              <w:rPr>
                <w:rFonts w:hint="eastAsia" w:ascii="仿宋" w:hAnsi="仿宋" w:eastAsia="仿宋" w:cs="仿宋"/>
                <w:color w:val="000000"/>
                <w:kern w:val="0"/>
                <w:szCs w:val="20"/>
              </w:rPr>
              <w:t>经济分类科目编码</w:t>
            </w:r>
          </w:p>
        </w:tc>
        <w:tc>
          <w:tcPr>
            <w:tcW w:w="29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color w:val="000000"/>
                <w:kern w:val="0"/>
                <w:szCs w:val="20"/>
              </w:rPr>
            </w:pPr>
            <w:r>
              <w:rPr>
                <w:rFonts w:hint="eastAsia" w:ascii="仿宋" w:hAnsi="仿宋" w:eastAsia="仿宋" w:cs="仿宋"/>
                <w:color w:val="000000"/>
                <w:kern w:val="0"/>
                <w:szCs w:val="20"/>
              </w:rPr>
              <w:t>科目名称</w:t>
            </w:r>
          </w:p>
        </w:tc>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color w:val="000000"/>
                <w:kern w:val="0"/>
                <w:szCs w:val="20"/>
              </w:rPr>
            </w:pPr>
            <w:r>
              <w:rPr>
                <w:rFonts w:hint="eastAsia" w:ascii="仿宋" w:hAnsi="仿宋" w:eastAsia="仿宋" w:cs="仿宋"/>
                <w:color w:val="000000"/>
                <w:kern w:val="0"/>
                <w:szCs w:val="20"/>
              </w:rPr>
              <w:t>决算数</w:t>
            </w:r>
          </w:p>
        </w:tc>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color w:val="000000"/>
                <w:kern w:val="0"/>
                <w:szCs w:val="20"/>
              </w:rPr>
            </w:pPr>
            <w:r>
              <w:rPr>
                <w:rFonts w:hint="eastAsia" w:ascii="仿宋" w:hAnsi="仿宋" w:eastAsia="仿宋" w:cs="仿宋"/>
                <w:color w:val="000000"/>
                <w:kern w:val="0"/>
                <w:szCs w:val="20"/>
              </w:rPr>
              <w:t>经济分类科目编码</w:t>
            </w:r>
          </w:p>
        </w:tc>
        <w:tc>
          <w:tcPr>
            <w:tcW w:w="25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color w:val="000000"/>
                <w:kern w:val="0"/>
                <w:szCs w:val="20"/>
              </w:rPr>
            </w:pPr>
            <w:r>
              <w:rPr>
                <w:rFonts w:hint="eastAsia" w:ascii="仿宋" w:hAnsi="仿宋" w:eastAsia="仿宋" w:cs="仿宋"/>
                <w:color w:val="000000"/>
                <w:kern w:val="0"/>
                <w:szCs w:val="20"/>
              </w:rPr>
              <w:t>科目名称</w:t>
            </w:r>
          </w:p>
        </w:tc>
        <w:tc>
          <w:tcPr>
            <w:tcW w:w="13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color w:val="000000"/>
                <w:kern w:val="0"/>
                <w:szCs w:val="20"/>
              </w:rPr>
            </w:pPr>
            <w:r>
              <w:rPr>
                <w:rFonts w:hint="eastAsia" w:ascii="仿宋" w:hAnsi="仿宋" w:eastAsia="仿宋" w:cs="仿宋"/>
                <w:color w:val="000000"/>
                <w:kern w:val="0"/>
                <w:szCs w:val="20"/>
              </w:rPr>
              <w:t>决算数</w:t>
            </w:r>
          </w:p>
        </w:tc>
      </w:tr>
      <w:tr>
        <w:tblPrEx>
          <w:tblCellMar>
            <w:top w:w="0" w:type="dxa"/>
            <w:left w:w="108" w:type="dxa"/>
            <w:bottom w:w="0" w:type="dxa"/>
            <w:right w:w="108" w:type="dxa"/>
          </w:tblCellMar>
        </w:tblPrEx>
        <w:trPr>
          <w:trHeight w:val="394" w:hRule="exact"/>
        </w:trPr>
        <w:tc>
          <w:tcPr>
            <w:tcW w:w="106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301</w:t>
            </w:r>
          </w:p>
        </w:tc>
        <w:tc>
          <w:tcPr>
            <w:tcW w:w="31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工资福利支出</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9,501.09</w:t>
            </w:r>
          </w:p>
        </w:tc>
        <w:tc>
          <w:tcPr>
            <w:tcW w:w="12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302</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商品和服务支出</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1,541.67</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307</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债务利息及费用支出</w:t>
            </w:r>
          </w:p>
        </w:tc>
        <w:tc>
          <w:tcPr>
            <w:tcW w:w="13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
            </w:r>
          </w:p>
        </w:tc>
      </w:tr>
      <w:tr>
        <w:tblPrEx>
          <w:tblCellMar>
            <w:top w:w="0" w:type="dxa"/>
            <w:left w:w="108" w:type="dxa"/>
            <w:bottom w:w="0" w:type="dxa"/>
            <w:right w:w="108" w:type="dxa"/>
          </w:tblCellMar>
        </w:tblPrEx>
        <w:trPr>
          <w:trHeight w:val="394" w:hRule="exact"/>
        </w:trPr>
        <w:tc>
          <w:tcPr>
            <w:tcW w:w="106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30101</w:t>
            </w:r>
          </w:p>
        </w:tc>
        <w:tc>
          <w:tcPr>
            <w:tcW w:w="31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基本工资</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2,460.00</w:t>
            </w:r>
          </w:p>
        </w:tc>
        <w:tc>
          <w:tcPr>
            <w:tcW w:w="12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30201</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办公费</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54.00</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30701</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 xml:space="preserve">  国内债务付息</w:t>
            </w:r>
          </w:p>
        </w:tc>
        <w:tc>
          <w:tcPr>
            <w:tcW w:w="13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
            </w:r>
          </w:p>
        </w:tc>
      </w:tr>
      <w:tr>
        <w:tblPrEx>
          <w:tblCellMar>
            <w:top w:w="0" w:type="dxa"/>
            <w:left w:w="108" w:type="dxa"/>
            <w:bottom w:w="0" w:type="dxa"/>
            <w:right w:w="108" w:type="dxa"/>
          </w:tblCellMar>
        </w:tblPrEx>
        <w:trPr>
          <w:trHeight w:val="394" w:hRule="exact"/>
        </w:trPr>
        <w:tc>
          <w:tcPr>
            <w:tcW w:w="106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30102</w:t>
            </w:r>
          </w:p>
        </w:tc>
        <w:tc>
          <w:tcPr>
            <w:tcW w:w="31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津贴补贴</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
            </w:r>
          </w:p>
        </w:tc>
        <w:tc>
          <w:tcPr>
            <w:tcW w:w="12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30202</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印刷费</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27.00</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30702</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 xml:space="preserve">  国外债务付息</w:t>
            </w:r>
          </w:p>
        </w:tc>
        <w:tc>
          <w:tcPr>
            <w:tcW w:w="13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
            </w:r>
          </w:p>
        </w:tc>
      </w:tr>
      <w:tr>
        <w:tblPrEx>
          <w:tblCellMar>
            <w:top w:w="0" w:type="dxa"/>
            <w:left w:w="108" w:type="dxa"/>
            <w:bottom w:w="0" w:type="dxa"/>
            <w:right w:w="108" w:type="dxa"/>
          </w:tblCellMar>
        </w:tblPrEx>
        <w:trPr>
          <w:trHeight w:val="394" w:hRule="exact"/>
        </w:trPr>
        <w:tc>
          <w:tcPr>
            <w:tcW w:w="106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30103</w:t>
            </w:r>
          </w:p>
        </w:tc>
        <w:tc>
          <w:tcPr>
            <w:tcW w:w="31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奖金</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309.67</w:t>
            </w:r>
          </w:p>
        </w:tc>
        <w:tc>
          <w:tcPr>
            <w:tcW w:w="12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30203</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咨询费</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310</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资本性支出</w:t>
            </w:r>
          </w:p>
        </w:tc>
        <w:tc>
          <w:tcPr>
            <w:tcW w:w="13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200.00</w:t>
            </w:r>
          </w:p>
        </w:tc>
      </w:tr>
      <w:tr>
        <w:tblPrEx>
          <w:tblCellMar>
            <w:top w:w="0" w:type="dxa"/>
            <w:left w:w="108" w:type="dxa"/>
            <w:bottom w:w="0" w:type="dxa"/>
            <w:right w:w="108" w:type="dxa"/>
          </w:tblCellMar>
        </w:tblPrEx>
        <w:trPr>
          <w:trHeight w:val="394" w:hRule="exact"/>
        </w:trPr>
        <w:tc>
          <w:tcPr>
            <w:tcW w:w="106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30106</w:t>
            </w:r>
          </w:p>
        </w:tc>
        <w:tc>
          <w:tcPr>
            <w:tcW w:w="31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伙食补助费</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
            </w:r>
          </w:p>
        </w:tc>
        <w:tc>
          <w:tcPr>
            <w:tcW w:w="12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30204</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手续费</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31001</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 xml:space="preserve">  房屋建筑物购建</w:t>
            </w:r>
          </w:p>
        </w:tc>
        <w:tc>
          <w:tcPr>
            <w:tcW w:w="13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
            </w:r>
          </w:p>
        </w:tc>
      </w:tr>
      <w:tr>
        <w:tblPrEx>
          <w:tblCellMar>
            <w:top w:w="0" w:type="dxa"/>
            <w:left w:w="108" w:type="dxa"/>
            <w:bottom w:w="0" w:type="dxa"/>
            <w:right w:w="108" w:type="dxa"/>
          </w:tblCellMar>
        </w:tblPrEx>
        <w:trPr>
          <w:trHeight w:val="394" w:hRule="exact"/>
        </w:trPr>
        <w:tc>
          <w:tcPr>
            <w:tcW w:w="106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30107</w:t>
            </w:r>
          </w:p>
        </w:tc>
        <w:tc>
          <w:tcPr>
            <w:tcW w:w="31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绩效工资</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2,046.26</w:t>
            </w:r>
          </w:p>
        </w:tc>
        <w:tc>
          <w:tcPr>
            <w:tcW w:w="12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30205</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水费</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110.00</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31002</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 xml:space="preserve">  办公设备购置</w:t>
            </w:r>
          </w:p>
        </w:tc>
        <w:tc>
          <w:tcPr>
            <w:tcW w:w="13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
            </w:r>
          </w:p>
        </w:tc>
      </w:tr>
      <w:tr>
        <w:tblPrEx>
          <w:tblCellMar>
            <w:top w:w="0" w:type="dxa"/>
            <w:left w:w="108" w:type="dxa"/>
            <w:bottom w:w="0" w:type="dxa"/>
            <w:right w:w="108" w:type="dxa"/>
          </w:tblCellMar>
        </w:tblPrEx>
        <w:trPr>
          <w:trHeight w:val="394" w:hRule="exact"/>
        </w:trPr>
        <w:tc>
          <w:tcPr>
            <w:tcW w:w="106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30108</w:t>
            </w:r>
          </w:p>
        </w:tc>
        <w:tc>
          <w:tcPr>
            <w:tcW w:w="31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机关事业单位基本养老保险缴费</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2,944.14</w:t>
            </w:r>
          </w:p>
        </w:tc>
        <w:tc>
          <w:tcPr>
            <w:tcW w:w="12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30206</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电费</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45.00</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31003</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 xml:space="preserve">  专用设备购置</w:t>
            </w:r>
          </w:p>
        </w:tc>
        <w:tc>
          <w:tcPr>
            <w:tcW w:w="13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
            </w:r>
          </w:p>
        </w:tc>
      </w:tr>
      <w:tr>
        <w:tblPrEx>
          <w:tblCellMar>
            <w:top w:w="0" w:type="dxa"/>
            <w:left w:w="108" w:type="dxa"/>
            <w:bottom w:w="0" w:type="dxa"/>
            <w:right w:w="108" w:type="dxa"/>
          </w:tblCellMar>
        </w:tblPrEx>
        <w:trPr>
          <w:trHeight w:val="394" w:hRule="exact"/>
        </w:trPr>
        <w:tc>
          <w:tcPr>
            <w:tcW w:w="106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30109</w:t>
            </w:r>
          </w:p>
        </w:tc>
        <w:tc>
          <w:tcPr>
            <w:tcW w:w="31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职业年金缴费</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
            </w:r>
          </w:p>
        </w:tc>
        <w:tc>
          <w:tcPr>
            <w:tcW w:w="12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30207</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邮电费</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26.00</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31005</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 xml:space="preserve">  基础设施建设</w:t>
            </w:r>
          </w:p>
        </w:tc>
        <w:tc>
          <w:tcPr>
            <w:tcW w:w="13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
            </w:r>
          </w:p>
        </w:tc>
      </w:tr>
      <w:tr>
        <w:tblPrEx>
          <w:tblCellMar>
            <w:top w:w="0" w:type="dxa"/>
            <w:left w:w="108" w:type="dxa"/>
            <w:bottom w:w="0" w:type="dxa"/>
            <w:right w:w="108" w:type="dxa"/>
          </w:tblCellMar>
        </w:tblPrEx>
        <w:trPr>
          <w:trHeight w:val="394" w:hRule="exact"/>
        </w:trPr>
        <w:tc>
          <w:tcPr>
            <w:tcW w:w="106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30110</w:t>
            </w:r>
          </w:p>
        </w:tc>
        <w:tc>
          <w:tcPr>
            <w:tcW w:w="31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职工基本医疗保险缴费</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286.00</w:t>
            </w:r>
          </w:p>
        </w:tc>
        <w:tc>
          <w:tcPr>
            <w:tcW w:w="12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30208</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取暖费</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31006</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 xml:space="preserve">  大型修缮</w:t>
            </w:r>
          </w:p>
        </w:tc>
        <w:tc>
          <w:tcPr>
            <w:tcW w:w="13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
            </w:r>
          </w:p>
        </w:tc>
      </w:tr>
      <w:tr>
        <w:tblPrEx>
          <w:tblCellMar>
            <w:top w:w="0" w:type="dxa"/>
            <w:left w:w="108" w:type="dxa"/>
            <w:bottom w:w="0" w:type="dxa"/>
            <w:right w:w="108" w:type="dxa"/>
          </w:tblCellMar>
        </w:tblPrEx>
        <w:trPr>
          <w:trHeight w:val="394" w:hRule="exact"/>
        </w:trPr>
        <w:tc>
          <w:tcPr>
            <w:tcW w:w="106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30111</w:t>
            </w:r>
          </w:p>
        </w:tc>
        <w:tc>
          <w:tcPr>
            <w:tcW w:w="31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公务员医疗补助缴费</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415.88</w:t>
            </w:r>
          </w:p>
        </w:tc>
        <w:tc>
          <w:tcPr>
            <w:tcW w:w="12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30209</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物业管理费</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117.00</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31007</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 xml:space="preserve">  信息网络及软件购置更新</w:t>
            </w:r>
          </w:p>
        </w:tc>
        <w:tc>
          <w:tcPr>
            <w:tcW w:w="13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
            </w:r>
          </w:p>
        </w:tc>
      </w:tr>
      <w:tr>
        <w:tblPrEx>
          <w:tblCellMar>
            <w:top w:w="0" w:type="dxa"/>
            <w:left w:w="108" w:type="dxa"/>
            <w:bottom w:w="0" w:type="dxa"/>
            <w:right w:w="108" w:type="dxa"/>
          </w:tblCellMar>
        </w:tblPrEx>
        <w:trPr>
          <w:trHeight w:val="394" w:hRule="exact"/>
        </w:trPr>
        <w:tc>
          <w:tcPr>
            <w:tcW w:w="106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30112</w:t>
            </w:r>
          </w:p>
        </w:tc>
        <w:tc>
          <w:tcPr>
            <w:tcW w:w="31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其他社会保障缴费</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55.47</w:t>
            </w:r>
          </w:p>
        </w:tc>
        <w:tc>
          <w:tcPr>
            <w:tcW w:w="12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30211</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差旅费</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90.00</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31008</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 xml:space="preserve">  物资储备</w:t>
            </w:r>
          </w:p>
        </w:tc>
        <w:tc>
          <w:tcPr>
            <w:tcW w:w="13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
            </w:r>
          </w:p>
        </w:tc>
      </w:tr>
      <w:tr>
        <w:tblPrEx>
          <w:tblCellMar>
            <w:top w:w="0" w:type="dxa"/>
            <w:left w:w="108" w:type="dxa"/>
            <w:bottom w:w="0" w:type="dxa"/>
            <w:right w:w="108" w:type="dxa"/>
          </w:tblCellMar>
        </w:tblPrEx>
        <w:trPr>
          <w:trHeight w:val="394" w:hRule="exact"/>
        </w:trPr>
        <w:tc>
          <w:tcPr>
            <w:tcW w:w="106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30113</w:t>
            </w:r>
          </w:p>
        </w:tc>
        <w:tc>
          <w:tcPr>
            <w:tcW w:w="31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住房公积金</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374.00</w:t>
            </w:r>
          </w:p>
        </w:tc>
        <w:tc>
          <w:tcPr>
            <w:tcW w:w="12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30212</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因公出国（境）费用</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31009</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 xml:space="preserve">  土地补偿</w:t>
            </w:r>
          </w:p>
        </w:tc>
        <w:tc>
          <w:tcPr>
            <w:tcW w:w="13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
            </w:r>
          </w:p>
        </w:tc>
      </w:tr>
      <w:tr>
        <w:tblPrEx>
          <w:tblCellMar>
            <w:top w:w="0" w:type="dxa"/>
            <w:left w:w="108" w:type="dxa"/>
            <w:bottom w:w="0" w:type="dxa"/>
            <w:right w:w="108" w:type="dxa"/>
          </w:tblCellMar>
        </w:tblPrEx>
        <w:trPr>
          <w:trHeight w:val="394" w:hRule="exact"/>
        </w:trPr>
        <w:tc>
          <w:tcPr>
            <w:tcW w:w="106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30114</w:t>
            </w:r>
          </w:p>
        </w:tc>
        <w:tc>
          <w:tcPr>
            <w:tcW w:w="31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医疗费</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309.67</w:t>
            </w:r>
          </w:p>
        </w:tc>
        <w:tc>
          <w:tcPr>
            <w:tcW w:w="12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30213</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维修（护）费</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90.00</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31010</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 xml:space="preserve">  安置补助</w:t>
            </w:r>
          </w:p>
        </w:tc>
        <w:tc>
          <w:tcPr>
            <w:tcW w:w="13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
            </w:r>
          </w:p>
        </w:tc>
      </w:tr>
      <w:tr>
        <w:tblPrEx>
          <w:tblCellMar>
            <w:top w:w="0" w:type="dxa"/>
            <w:left w:w="108" w:type="dxa"/>
            <w:bottom w:w="0" w:type="dxa"/>
            <w:right w:w="108" w:type="dxa"/>
          </w:tblCellMar>
        </w:tblPrEx>
        <w:trPr>
          <w:trHeight w:val="394" w:hRule="exact"/>
        </w:trPr>
        <w:tc>
          <w:tcPr>
            <w:tcW w:w="106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30199</w:t>
            </w:r>
          </w:p>
        </w:tc>
        <w:tc>
          <w:tcPr>
            <w:tcW w:w="31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其他工资福利支出</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300.00</w:t>
            </w:r>
          </w:p>
        </w:tc>
        <w:tc>
          <w:tcPr>
            <w:tcW w:w="12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30214</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租赁费</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31011</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 xml:space="preserve">  地上附着物和青苗补偿</w:t>
            </w:r>
          </w:p>
        </w:tc>
        <w:tc>
          <w:tcPr>
            <w:tcW w:w="13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
            </w:r>
          </w:p>
        </w:tc>
      </w:tr>
      <w:tr>
        <w:tblPrEx>
          <w:tblCellMar>
            <w:top w:w="0" w:type="dxa"/>
            <w:left w:w="108" w:type="dxa"/>
            <w:bottom w:w="0" w:type="dxa"/>
            <w:right w:w="108" w:type="dxa"/>
          </w:tblCellMar>
        </w:tblPrEx>
        <w:trPr>
          <w:trHeight w:val="394" w:hRule="exact"/>
        </w:trPr>
        <w:tc>
          <w:tcPr>
            <w:tcW w:w="106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303</w:t>
            </w:r>
          </w:p>
        </w:tc>
        <w:tc>
          <w:tcPr>
            <w:tcW w:w="31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对个人和家庭的补助</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1,301.81</w:t>
            </w:r>
          </w:p>
        </w:tc>
        <w:tc>
          <w:tcPr>
            <w:tcW w:w="12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30215</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会议费</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0.96</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31012</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 xml:space="preserve">  拆迁补偿</w:t>
            </w:r>
          </w:p>
        </w:tc>
        <w:tc>
          <w:tcPr>
            <w:tcW w:w="13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
            </w:r>
          </w:p>
        </w:tc>
      </w:tr>
      <w:tr>
        <w:tblPrEx>
          <w:tblCellMar>
            <w:top w:w="0" w:type="dxa"/>
            <w:left w:w="108" w:type="dxa"/>
            <w:bottom w:w="0" w:type="dxa"/>
            <w:right w:w="108" w:type="dxa"/>
          </w:tblCellMar>
        </w:tblPrEx>
        <w:trPr>
          <w:trHeight w:val="394" w:hRule="exact"/>
        </w:trPr>
        <w:tc>
          <w:tcPr>
            <w:tcW w:w="106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30301</w:t>
            </w:r>
          </w:p>
        </w:tc>
        <w:tc>
          <w:tcPr>
            <w:tcW w:w="31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离休费</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
            </w:r>
          </w:p>
        </w:tc>
        <w:tc>
          <w:tcPr>
            <w:tcW w:w="12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30216</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培训费</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33.00</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31013</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 xml:space="preserve">  公务用车购置</w:t>
            </w:r>
          </w:p>
        </w:tc>
        <w:tc>
          <w:tcPr>
            <w:tcW w:w="13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
            </w:r>
          </w:p>
        </w:tc>
      </w:tr>
      <w:tr>
        <w:tblPrEx>
          <w:tblCellMar>
            <w:top w:w="0" w:type="dxa"/>
            <w:left w:w="108" w:type="dxa"/>
            <w:bottom w:w="0" w:type="dxa"/>
            <w:right w:w="108" w:type="dxa"/>
          </w:tblCellMar>
        </w:tblPrEx>
        <w:trPr>
          <w:trHeight w:val="394" w:hRule="exact"/>
        </w:trPr>
        <w:tc>
          <w:tcPr>
            <w:tcW w:w="106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30302</w:t>
            </w:r>
          </w:p>
        </w:tc>
        <w:tc>
          <w:tcPr>
            <w:tcW w:w="31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退休费</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
            </w:r>
          </w:p>
        </w:tc>
        <w:tc>
          <w:tcPr>
            <w:tcW w:w="12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30217</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公务接待费</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15.00</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31019</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 xml:space="preserve">  其他交通工具购置</w:t>
            </w:r>
          </w:p>
        </w:tc>
        <w:tc>
          <w:tcPr>
            <w:tcW w:w="13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
            </w:r>
          </w:p>
        </w:tc>
      </w:tr>
      <w:tr>
        <w:tblPrEx>
          <w:tblCellMar>
            <w:top w:w="0" w:type="dxa"/>
            <w:left w:w="108" w:type="dxa"/>
            <w:bottom w:w="0" w:type="dxa"/>
            <w:right w:w="108" w:type="dxa"/>
          </w:tblCellMar>
        </w:tblPrEx>
        <w:trPr>
          <w:trHeight w:val="394" w:hRule="exact"/>
        </w:trPr>
        <w:tc>
          <w:tcPr>
            <w:tcW w:w="106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30303</w:t>
            </w:r>
          </w:p>
        </w:tc>
        <w:tc>
          <w:tcPr>
            <w:tcW w:w="31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退职（役）费</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
            </w:r>
          </w:p>
        </w:tc>
        <w:tc>
          <w:tcPr>
            <w:tcW w:w="12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30218</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专用材料费</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120.00</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31021</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 xml:space="preserve">  文物和陈列品购置</w:t>
            </w:r>
          </w:p>
        </w:tc>
        <w:tc>
          <w:tcPr>
            <w:tcW w:w="13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
            </w:r>
          </w:p>
        </w:tc>
      </w:tr>
      <w:tr>
        <w:tblPrEx>
          <w:tblCellMar>
            <w:top w:w="0" w:type="dxa"/>
            <w:left w:w="108" w:type="dxa"/>
            <w:bottom w:w="0" w:type="dxa"/>
            <w:right w:w="108" w:type="dxa"/>
          </w:tblCellMar>
        </w:tblPrEx>
        <w:trPr>
          <w:trHeight w:val="394" w:hRule="exact"/>
        </w:trPr>
        <w:tc>
          <w:tcPr>
            <w:tcW w:w="106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30304</w:t>
            </w:r>
          </w:p>
        </w:tc>
        <w:tc>
          <w:tcPr>
            <w:tcW w:w="31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抚恤金</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12.17</w:t>
            </w:r>
          </w:p>
        </w:tc>
        <w:tc>
          <w:tcPr>
            <w:tcW w:w="12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30224</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被装购置费</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31022</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 xml:space="preserve">  无形资产购置</w:t>
            </w:r>
          </w:p>
        </w:tc>
        <w:tc>
          <w:tcPr>
            <w:tcW w:w="13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200.00</w:t>
            </w:r>
          </w:p>
        </w:tc>
      </w:tr>
      <w:tr>
        <w:tblPrEx>
          <w:tblCellMar>
            <w:top w:w="0" w:type="dxa"/>
            <w:left w:w="108" w:type="dxa"/>
            <w:bottom w:w="0" w:type="dxa"/>
            <w:right w:w="108" w:type="dxa"/>
          </w:tblCellMar>
        </w:tblPrEx>
        <w:trPr>
          <w:trHeight w:val="394" w:hRule="exact"/>
        </w:trPr>
        <w:tc>
          <w:tcPr>
            <w:tcW w:w="106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30305</w:t>
            </w:r>
          </w:p>
        </w:tc>
        <w:tc>
          <w:tcPr>
            <w:tcW w:w="31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生活补助</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10.43</w:t>
            </w:r>
          </w:p>
        </w:tc>
        <w:tc>
          <w:tcPr>
            <w:tcW w:w="12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30225</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专用燃料费</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31099</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 xml:space="preserve">  其他资本性支出</w:t>
            </w:r>
          </w:p>
        </w:tc>
        <w:tc>
          <w:tcPr>
            <w:tcW w:w="13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
            </w:r>
          </w:p>
        </w:tc>
      </w:tr>
      <w:tr>
        <w:tblPrEx>
          <w:tblCellMar>
            <w:top w:w="0" w:type="dxa"/>
            <w:left w:w="108" w:type="dxa"/>
            <w:bottom w:w="0" w:type="dxa"/>
            <w:right w:w="108" w:type="dxa"/>
          </w:tblCellMar>
        </w:tblPrEx>
        <w:trPr>
          <w:trHeight w:val="394" w:hRule="exact"/>
        </w:trPr>
        <w:tc>
          <w:tcPr>
            <w:tcW w:w="106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30306</w:t>
            </w:r>
          </w:p>
        </w:tc>
        <w:tc>
          <w:tcPr>
            <w:tcW w:w="31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救济费</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
            </w:r>
          </w:p>
        </w:tc>
        <w:tc>
          <w:tcPr>
            <w:tcW w:w="12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30226</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劳务费</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180.00</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399</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其他支出</w:t>
            </w:r>
          </w:p>
        </w:tc>
        <w:tc>
          <w:tcPr>
            <w:tcW w:w="13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
            </w:r>
          </w:p>
        </w:tc>
      </w:tr>
      <w:tr>
        <w:tblPrEx>
          <w:tblCellMar>
            <w:top w:w="0" w:type="dxa"/>
            <w:left w:w="108" w:type="dxa"/>
            <w:bottom w:w="0" w:type="dxa"/>
            <w:right w:w="108" w:type="dxa"/>
          </w:tblCellMar>
        </w:tblPrEx>
        <w:trPr>
          <w:trHeight w:val="394" w:hRule="exact"/>
        </w:trPr>
        <w:tc>
          <w:tcPr>
            <w:tcW w:w="106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30307</w:t>
            </w:r>
          </w:p>
        </w:tc>
        <w:tc>
          <w:tcPr>
            <w:tcW w:w="31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医疗费补助</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146.65</w:t>
            </w:r>
          </w:p>
        </w:tc>
        <w:tc>
          <w:tcPr>
            <w:tcW w:w="12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30227</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委托业务费</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39906</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 xml:space="preserve">  赠与</w:t>
            </w:r>
          </w:p>
        </w:tc>
        <w:tc>
          <w:tcPr>
            <w:tcW w:w="13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
            </w:r>
          </w:p>
        </w:tc>
      </w:tr>
      <w:tr>
        <w:tblPrEx>
          <w:tblCellMar>
            <w:top w:w="0" w:type="dxa"/>
            <w:left w:w="108" w:type="dxa"/>
            <w:bottom w:w="0" w:type="dxa"/>
            <w:right w:w="108" w:type="dxa"/>
          </w:tblCellMar>
        </w:tblPrEx>
        <w:trPr>
          <w:trHeight w:val="394" w:hRule="exact"/>
        </w:trPr>
        <w:tc>
          <w:tcPr>
            <w:tcW w:w="106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30308</w:t>
            </w:r>
          </w:p>
        </w:tc>
        <w:tc>
          <w:tcPr>
            <w:tcW w:w="31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助学金</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413.91</w:t>
            </w:r>
          </w:p>
        </w:tc>
        <w:tc>
          <w:tcPr>
            <w:tcW w:w="12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30228</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工会经费</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156.07</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39907</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 xml:space="preserve">  国家赔偿费用支出</w:t>
            </w:r>
          </w:p>
        </w:tc>
        <w:tc>
          <w:tcPr>
            <w:tcW w:w="13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
            </w:r>
          </w:p>
        </w:tc>
      </w:tr>
      <w:tr>
        <w:tblPrEx>
          <w:tblCellMar>
            <w:top w:w="0" w:type="dxa"/>
            <w:left w:w="108" w:type="dxa"/>
            <w:bottom w:w="0" w:type="dxa"/>
            <w:right w:w="108" w:type="dxa"/>
          </w:tblCellMar>
        </w:tblPrEx>
        <w:trPr>
          <w:trHeight w:val="394" w:hRule="exact"/>
        </w:trPr>
        <w:tc>
          <w:tcPr>
            <w:tcW w:w="106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30309</w:t>
            </w:r>
          </w:p>
        </w:tc>
        <w:tc>
          <w:tcPr>
            <w:tcW w:w="31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奖励金</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682.65</w:t>
            </w:r>
          </w:p>
        </w:tc>
        <w:tc>
          <w:tcPr>
            <w:tcW w:w="12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30229</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福利费</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39908</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 xml:space="preserve">  对民间非营利组织和群众性自治组织补贴</w:t>
            </w:r>
          </w:p>
        </w:tc>
        <w:tc>
          <w:tcPr>
            <w:tcW w:w="13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
            </w:r>
          </w:p>
        </w:tc>
      </w:tr>
      <w:tr>
        <w:tblPrEx>
          <w:tblCellMar>
            <w:top w:w="0" w:type="dxa"/>
            <w:left w:w="108" w:type="dxa"/>
            <w:bottom w:w="0" w:type="dxa"/>
            <w:right w:w="108" w:type="dxa"/>
          </w:tblCellMar>
        </w:tblPrEx>
        <w:trPr>
          <w:trHeight w:val="394" w:hRule="exact"/>
        </w:trPr>
        <w:tc>
          <w:tcPr>
            <w:tcW w:w="106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30310</w:t>
            </w:r>
          </w:p>
        </w:tc>
        <w:tc>
          <w:tcPr>
            <w:tcW w:w="31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个人农业生产补贴</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
            </w:r>
          </w:p>
        </w:tc>
        <w:tc>
          <w:tcPr>
            <w:tcW w:w="12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30231</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公务用车运行维护费</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14.80</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39999</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 xml:space="preserve">  其他支出</w:t>
            </w:r>
          </w:p>
        </w:tc>
        <w:tc>
          <w:tcPr>
            <w:tcW w:w="13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
            </w:r>
          </w:p>
        </w:tc>
      </w:tr>
      <w:tr>
        <w:tblPrEx>
          <w:tblCellMar>
            <w:top w:w="0" w:type="dxa"/>
            <w:left w:w="108" w:type="dxa"/>
            <w:bottom w:w="0" w:type="dxa"/>
            <w:right w:w="108" w:type="dxa"/>
          </w:tblCellMar>
        </w:tblPrEx>
        <w:trPr>
          <w:trHeight w:val="394" w:hRule="exact"/>
        </w:trPr>
        <w:tc>
          <w:tcPr>
            <w:tcW w:w="106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30311</w:t>
            </w:r>
          </w:p>
        </w:tc>
        <w:tc>
          <w:tcPr>
            <w:tcW w:w="31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代缴社会保险费</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
            </w:r>
          </w:p>
        </w:tc>
        <w:tc>
          <w:tcPr>
            <w:tcW w:w="12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30239</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其他交通费用</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18.00</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
            </w:r>
          </w:p>
        </w:tc>
        <w:tc>
          <w:tcPr>
            <w:tcW w:w="13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
            </w:r>
          </w:p>
        </w:tc>
      </w:tr>
      <w:tr>
        <w:tblPrEx>
          <w:tblCellMar>
            <w:top w:w="0" w:type="dxa"/>
            <w:left w:w="108" w:type="dxa"/>
            <w:bottom w:w="0" w:type="dxa"/>
            <w:right w:w="108" w:type="dxa"/>
          </w:tblCellMar>
        </w:tblPrEx>
        <w:trPr>
          <w:trHeight w:val="394" w:hRule="exact"/>
        </w:trPr>
        <w:tc>
          <w:tcPr>
            <w:tcW w:w="106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30399</w:t>
            </w:r>
          </w:p>
        </w:tc>
        <w:tc>
          <w:tcPr>
            <w:tcW w:w="31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其他对个人和家庭的补助</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36.00</w:t>
            </w:r>
          </w:p>
        </w:tc>
        <w:tc>
          <w:tcPr>
            <w:tcW w:w="12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30240</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税金及附加费用</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
            </w:r>
          </w:p>
        </w:tc>
        <w:tc>
          <w:tcPr>
            <w:tcW w:w="13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
            </w:r>
          </w:p>
        </w:tc>
      </w:tr>
      <w:tr>
        <w:tblPrEx>
          <w:tblCellMar>
            <w:top w:w="0" w:type="dxa"/>
            <w:left w:w="108" w:type="dxa"/>
            <w:bottom w:w="0" w:type="dxa"/>
            <w:right w:w="108" w:type="dxa"/>
          </w:tblCellMar>
        </w:tblPrEx>
        <w:trPr>
          <w:trHeight w:val="394" w:hRule="exact"/>
        </w:trPr>
        <w:tc>
          <w:tcPr>
            <w:tcW w:w="106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w:r>
          </w:p>
        </w:tc>
        <w:tc>
          <w:tcPr>
            <w:tcW w:w="31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
            </w:r>
          </w:p>
        </w:tc>
        <w:tc>
          <w:tcPr>
            <w:tcW w:w="12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30299</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其他商品和服务支出</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444.84</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
            </w:r>
          </w:p>
        </w:tc>
        <w:tc>
          <w:tcPr>
            <w:tcW w:w="13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
            </w:r>
          </w:p>
        </w:tc>
      </w:tr>
      <w:tr>
        <w:tblPrEx>
          <w:tblCellMar>
            <w:top w:w="0" w:type="dxa"/>
            <w:left w:w="108" w:type="dxa"/>
            <w:bottom w:w="0" w:type="dxa"/>
            <w:right w:w="108" w:type="dxa"/>
          </w:tblCellMar>
        </w:tblPrEx>
        <w:trPr>
          <w:trHeight w:val="403" w:hRule="exact"/>
        </w:trPr>
        <w:tc>
          <w:tcPr>
            <w:tcW w:w="422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color w:val="000000"/>
                <w:kern w:val="0"/>
                <w:szCs w:val="20"/>
              </w:rPr>
            </w:pPr>
            <w:r>
              <w:rPr>
                <w:rFonts w:hint="eastAsia" w:ascii="仿宋" w:hAnsi="仿宋" w:eastAsia="仿宋" w:cs="仿宋"/>
                <w:color w:val="000000"/>
                <w:kern w:val="0"/>
                <w:szCs w:val="20"/>
              </w:rPr>
              <w:t>人员经费合计</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color w:val="000000"/>
                <w:kern w:val="0"/>
                <w:szCs w:val="20"/>
              </w:rPr>
              <w:t>10,802.91</w:t>
            </w:r>
          </w:p>
        </w:tc>
        <w:tc>
          <w:tcPr>
            <w:tcW w:w="9020"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color w:val="000000"/>
                <w:kern w:val="0"/>
                <w:szCs w:val="20"/>
              </w:rPr>
            </w:pPr>
            <w:r>
              <w:rPr>
                <w:rFonts w:hint="eastAsia" w:ascii="仿宋" w:hAnsi="仿宋" w:eastAsia="仿宋" w:cs="仿宋"/>
                <w:color w:val="000000"/>
                <w:kern w:val="0"/>
                <w:szCs w:val="20"/>
              </w:rPr>
              <w:t>公用经费合计</w:t>
            </w:r>
          </w:p>
        </w:tc>
        <w:tc>
          <w:tcPr>
            <w:tcW w:w="13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18"/>
              </w:rPr>
            </w:pPr>
            <w:r>
              <w:rPr>
                <w:rFonts w:hint="eastAsia" w:ascii="仿宋" w:hAnsi="仿宋" w:eastAsia="仿宋" w:cs="仿宋"/>
                <w:color w:val="000000"/>
                <w:kern w:val="0"/>
                <w:szCs w:val="18"/>
              </w:rPr>
              <w:t>1,741.67</w:t>
            </w:r>
          </w:p>
        </w:tc>
      </w:tr>
      <w:tr>
        <w:tblPrEx>
          <w:tblCellMar>
            <w:top w:w="0" w:type="dxa"/>
            <w:left w:w="108" w:type="dxa"/>
            <w:bottom w:w="0" w:type="dxa"/>
            <w:right w:w="108" w:type="dxa"/>
          </w:tblCellMar>
        </w:tblPrEx>
        <w:trPr>
          <w:trHeight w:val="641" w:hRule="exact"/>
        </w:trPr>
        <w:tc>
          <w:tcPr>
            <w:tcW w:w="15801" w:type="dxa"/>
            <w:gridSpan w:val="9"/>
            <w:tcBorders>
              <w:top w:val="single" w:color="auto" w:sz="4" w:space="0"/>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4"/>
              </w:rPr>
            </w:pPr>
            <w:r>
              <w:rPr>
                <w:rFonts w:hint="eastAsia" w:ascii="仿宋" w:hAnsi="仿宋" w:eastAsia="仿宋" w:cs="仿宋"/>
                <w:color w:val="000000"/>
                <w:kern w:val="0"/>
                <w:szCs w:val="24"/>
              </w:rPr>
              <w:t>注：本表反映部门本年度一般公共预算财政拨款基本支出明细情况。</w:t>
            </w:r>
          </w:p>
          <w:p>
            <w:pPr>
              <w:widowControl/>
              <w:jc w:val="left"/>
              <w:rPr>
                <w:rFonts w:hint="eastAsia" w:ascii="仿宋" w:hAnsi="仿宋" w:eastAsia="仿宋" w:cs="仿宋"/>
                <w:color w:val="000000"/>
                <w:kern w:val="0"/>
                <w:szCs w:val="24"/>
              </w:rPr>
            </w:pPr>
          </w:p>
          <w:p>
            <w:pPr>
              <w:widowControl/>
              <w:jc w:val="left"/>
              <w:rPr>
                <w:rFonts w:hint="eastAsia" w:ascii="仿宋" w:hAnsi="仿宋" w:eastAsia="仿宋" w:cs="仿宋"/>
                <w:color w:val="000000"/>
                <w:kern w:val="0"/>
                <w:szCs w:val="24"/>
              </w:rPr>
            </w:pPr>
          </w:p>
        </w:tc>
      </w:tr>
    </w:tbl>
    <w:p>
      <w:pPr>
        <w:widowControl/>
        <w:jc w:val="center"/>
        <w:rPr>
          <w:rFonts w:hint="eastAsia" w:ascii="Times New Roman" w:hAnsi="Times New Roman" w:eastAsia="方正小标宋_GBK" w:cs="Times New Roman"/>
          <w:color w:val="000000"/>
          <w:kern w:val="0"/>
          <w:sz w:val="36"/>
          <w:szCs w:val="36"/>
        </w:rPr>
        <w:sectPr>
          <w:pgSz w:w="16838" w:h="11906" w:orient="landscape"/>
          <w:pgMar w:top="1582" w:right="567" w:bottom="771" w:left="567" w:header="851" w:footer="992" w:gutter="0"/>
          <w:pgNumType w:fmt="numberInDash"/>
          <w:cols w:space="0" w:num="1"/>
          <w:rtlGutter w:val="0"/>
          <w:docGrid w:type="lines" w:linePitch="319" w:charSpace="0"/>
        </w:sectPr>
      </w:pPr>
    </w:p>
    <w:tbl>
      <w:tblPr>
        <w:tblStyle w:val="6"/>
        <w:tblW w:w="14640" w:type="dxa"/>
        <w:jc w:val="center"/>
        <w:tblLayout w:type="autofit"/>
        <w:tblCellMar>
          <w:top w:w="0" w:type="dxa"/>
          <w:left w:w="108" w:type="dxa"/>
          <w:bottom w:w="0" w:type="dxa"/>
          <w:right w:w="108" w:type="dxa"/>
        </w:tblCellMar>
      </w:tblPr>
      <w:tblGrid>
        <w:gridCol w:w="1581"/>
        <w:gridCol w:w="1184"/>
        <w:gridCol w:w="1184"/>
        <w:gridCol w:w="1185"/>
        <w:gridCol w:w="1185"/>
        <w:gridCol w:w="1185"/>
        <w:gridCol w:w="1185"/>
        <w:gridCol w:w="1185"/>
        <w:gridCol w:w="1185"/>
        <w:gridCol w:w="1185"/>
        <w:gridCol w:w="1198"/>
        <w:gridCol w:w="1198"/>
      </w:tblGrid>
      <w:tr>
        <w:tblPrEx>
          <w:tblCellMar>
            <w:top w:w="0" w:type="dxa"/>
            <w:left w:w="108" w:type="dxa"/>
            <w:bottom w:w="0" w:type="dxa"/>
            <w:right w:w="108" w:type="dxa"/>
          </w:tblCellMar>
        </w:tblPrEx>
        <w:trPr>
          <w:trHeight w:val="397" w:hRule="atLeast"/>
          <w:jc w:val="center"/>
        </w:trPr>
        <w:tc>
          <w:tcPr>
            <w:tcW w:w="14640" w:type="dxa"/>
            <w:gridSpan w:val="12"/>
            <w:tcBorders>
              <w:top w:val="nil"/>
              <w:left w:val="nil"/>
              <w:bottom w:val="nil"/>
              <w:right w:val="nil"/>
            </w:tcBorders>
            <w:shd w:val="clear" w:color="auto" w:fill="auto"/>
            <w:vAlign w:val="center"/>
          </w:tcPr>
          <w:p>
            <w:pPr>
              <w:widowControl/>
              <w:jc w:val="center"/>
              <w:rPr>
                <w:rFonts w:hint="eastAsia" w:ascii="仿宋" w:hAnsi="仿宋" w:eastAsia="仿宋" w:cs="仿宋"/>
                <w:kern w:val="0"/>
                <w:szCs w:val="21"/>
              </w:rPr>
            </w:pPr>
            <w:r>
              <w:rPr>
                <w:rFonts w:hint="eastAsia" w:ascii="仿宋" w:hAnsi="仿宋" w:eastAsia="仿宋" w:cs="仿宋"/>
                <w:b/>
                <w:bCs/>
                <w:color w:val="000000"/>
                <w:kern w:val="0"/>
                <w:sz w:val="36"/>
                <w:szCs w:val="36"/>
              </w:rPr>
              <w:t>一般公共预算财政拨款“三公”经费支出决算表</w:t>
            </w:r>
          </w:p>
        </w:tc>
      </w:tr>
      <w:tr>
        <w:tblPrEx>
          <w:tblCellMar>
            <w:top w:w="0" w:type="dxa"/>
            <w:left w:w="108" w:type="dxa"/>
            <w:bottom w:w="0" w:type="dxa"/>
            <w:right w:w="108" w:type="dxa"/>
          </w:tblCellMar>
        </w:tblPrEx>
        <w:trPr>
          <w:trHeight w:val="157" w:hRule="atLeast"/>
          <w:jc w:val="center"/>
        </w:trPr>
        <w:tc>
          <w:tcPr>
            <w:tcW w:w="7320" w:type="dxa"/>
            <w:gridSpan w:val="6"/>
            <w:tcBorders>
              <w:top w:val="nil"/>
              <w:left w:val="nil"/>
              <w:bottom w:val="nil"/>
              <w:right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p>
        </w:tc>
        <w:tc>
          <w:tcPr>
            <w:tcW w:w="7320" w:type="dxa"/>
            <w:gridSpan w:val="6"/>
            <w:tcBorders>
              <w:top w:val="nil"/>
              <w:left w:val="nil"/>
              <w:bottom w:val="nil"/>
              <w:right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color w:val="000000"/>
                <w:kern w:val="0"/>
                <w:szCs w:val="21"/>
              </w:rPr>
              <w:t>公开07表</w:t>
            </w:r>
          </w:p>
        </w:tc>
      </w:tr>
      <w:tr>
        <w:tblPrEx>
          <w:tblCellMar>
            <w:top w:w="0" w:type="dxa"/>
            <w:left w:w="108" w:type="dxa"/>
            <w:bottom w:w="0" w:type="dxa"/>
            <w:right w:w="108" w:type="dxa"/>
          </w:tblCellMar>
        </w:tblPrEx>
        <w:trPr>
          <w:trHeight w:val="90" w:hRule="atLeast"/>
          <w:jc w:val="center"/>
        </w:trPr>
        <w:tc>
          <w:tcPr>
            <w:tcW w:w="7320" w:type="dxa"/>
            <w:gridSpan w:val="6"/>
            <w:tcBorders>
              <w:top w:val="nil"/>
              <w:left w:val="nil"/>
              <w:bottom w:val="single" w:color="auto" w:sz="4" w:space="0"/>
              <w:right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color w:val="000000"/>
                <w:kern w:val="0"/>
                <w:szCs w:val="21"/>
                <w:lang w:eastAsia="zh-CN"/>
              </w:rPr>
              <w:t>部门</w:t>
            </w:r>
            <w:r>
              <w:rPr>
                <w:rFonts w:hint="eastAsia" w:ascii="仿宋" w:hAnsi="仿宋" w:eastAsia="仿宋" w:cs="仿宋"/>
                <w:color w:val="000000"/>
                <w:kern w:val="0"/>
                <w:szCs w:val="21"/>
              </w:rPr>
              <w:t>：</w:t>
            </w:r>
            <w:r>
              <w:rPr>
                <w:rFonts w:ascii="仿宋" w:hAnsi="仿宋" w:cs="仿宋" w:eastAsia="仿宋"/>
                <w:color w:val="000000"/>
              </w:rPr>
              <w:t>湖南高速铁路职业技术学院</w:t>
            </w:r>
          </w:p>
        </w:tc>
        <w:tc>
          <w:tcPr>
            <w:tcW w:w="7320" w:type="dxa"/>
            <w:gridSpan w:val="6"/>
            <w:tcBorders>
              <w:top w:val="nil"/>
              <w:left w:val="nil"/>
              <w:bottom w:val="single" w:color="auto" w:sz="4" w:space="0"/>
              <w:right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color w:val="000000"/>
                <w:kern w:val="0"/>
                <w:szCs w:val="21"/>
              </w:rPr>
              <w:t>单位：万元</w:t>
            </w:r>
          </w:p>
        </w:tc>
      </w:tr>
      <w:tr>
        <w:tblPrEx>
          <w:tblCellMar>
            <w:top w:w="0" w:type="dxa"/>
            <w:left w:w="108" w:type="dxa"/>
            <w:bottom w:w="0" w:type="dxa"/>
            <w:right w:w="108" w:type="dxa"/>
          </w:tblCellMar>
        </w:tblPrEx>
        <w:trPr>
          <w:trHeight w:val="397" w:hRule="atLeast"/>
          <w:jc w:val="center"/>
        </w:trPr>
        <w:tc>
          <w:tcPr>
            <w:tcW w:w="7320"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r>
              <w:rPr>
                <w:rFonts w:hint="eastAsia" w:ascii="仿宋" w:hAnsi="仿宋" w:eastAsia="仿宋" w:cs="仿宋"/>
                <w:kern w:val="0"/>
                <w:szCs w:val="21"/>
              </w:rPr>
              <w:t>预算数</w:t>
            </w:r>
          </w:p>
        </w:tc>
        <w:tc>
          <w:tcPr>
            <w:tcW w:w="7320"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r>
              <w:rPr>
                <w:rFonts w:hint="eastAsia" w:ascii="仿宋" w:hAnsi="仿宋" w:eastAsia="仿宋" w:cs="仿宋"/>
                <w:kern w:val="0"/>
                <w:szCs w:val="21"/>
              </w:rPr>
              <w:t>决算数</w:t>
            </w:r>
          </w:p>
        </w:tc>
      </w:tr>
      <w:tr>
        <w:trPr>
          <w:trHeight w:val="397" w:hRule="atLeast"/>
          <w:jc w:val="center"/>
        </w:trPr>
        <w:tc>
          <w:tcPr>
            <w:tcW w:w="12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r>
              <w:rPr>
                <w:rFonts w:hint="eastAsia" w:ascii="仿宋" w:hAnsi="仿宋" w:eastAsia="仿宋" w:cs="仿宋"/>
                <w:kern w:val="0"/>
                <w:szCs w:val="21"/>
              </w:rPr>
              <w:t>合计</w:t>
            </w:r>
          </w:p>
        </w:tc>
        <w:tc>
          <w:tcPr>
            <w:tcW w:w="12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r>
              <w:rPr>
                <w:rFonts w:hint="eastAsia" w:ascii="仿宋" w:hAnsi="仿宋" w:eastAsia="仿宋" w:cs="仿宋"/>
                <w:kern w:val="0"/>
                <w:szCs w:val="21"/>
              </w:rPr>
              <w:t>因公出国（境）费</w:t>
            </w:r>
          </w:p>
        </w:tc>
        <w:tc>
          <w:tcPr>
            <w:tcW w:w="366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r>
              <w:rPr>
                <w:rFonts w:hint="eastAsia" w:ascii="仿宋" w:hAnsi="仿宋" w:eastAsia="仿宋" w:cs="仿宋"/>
                <w:kern w:val="0"/>
                <w:szCs w:val="21"/>
              </w:rPr>
              <w:t>公务用车购置及运行费</w:t>
            </w:r>
          </w:p>
        </w:tc>
        <w:tc>
          <w:tcPr>
            <w:tcW w:w="12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r>
              <w:rPr>
                <w:rFonts w:hint="eastAsia" w:ascii="仿宋" w:hAnsi="仿宋" w:eastAsia="仿宋" w:cs="仿宋"/>
                <w:kern w:val="0"/>
                <w:szCs w:val="21"/>
              </w:rPr>
              <w:t>公务</w:t>
            </w:r>
          </w:p>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r>
              <w:rPr>
                <w:rFonts w:hint="eastAsia" w:ascii="仿宋" w:hAnsi="仿宋" w:eastAsia="仿宋" w:cs="仿宋"/>
                <w:kern w:val="0"/>
                <w:szCs w:val="21"/>
              </w:rPr>
              <w:t>接待费</w:t>
            </w:r>
          </w:p>
        </w:tc>
        <w:tc>
          <w:tcPr>
            <w:tcW w:w="12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r>
              <w:rPr>
                <w:rFonts w:hint="eastAsia" w:ascii="仿宋" w:hAnsi="仿宋" w:eastAsia="仿宋" w:cs="仿宋"/>
                <w:kern w:val="0"/>
                <w:szCs w:val="21"/>
              </w:rPr>
              <w:t>合计</w:t>
            </w:r>
          </w:p>
        </w:tc>
        <w:tc>
          <w:tcPr>
            <w:tcW w:w="12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r>
              <w:rPr>
                <w:rFonts w:hint="eastAsia" w:ascii="仿宋" w:hAnsi="仿宋" w:eastAsia="仿宋" w:cs="仿宋"/>
                <w:kern w:val="0"/>
                <w:szCs w:val="21"/>
              </w:rPr>
              <w:t>因公出国（境）费</w:t>
            </w:r>
          </w:p>
        </w:tc>
        <w:tc>
          <w:tcPr>
            <w:tcW w:w="366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r>
              <w:rPr>
                <w:rFonts w:hint="eastAsia" w:ascii="仿宋" w:hAnsi="仿宋" w:eastAsia="仿宋" w:cs="仿宋"/>
                <w:kern w:val="0"/>
                <w:szCs w:val="21"/>
              </w:rPr>
              <w:t>公务用车购置及运行费</w:t>
            </w:r>
          </w:p>
        </w:tc>
        <w:tc>
          <w:tcPr>
            <w:tcW w:w="12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r>
              <w:rPr>
                <w:rFonts w:hint="eastAsia" w:ascii="仿宋" w:hAnsi="仿宋" w:eastAsia="仿宋" w:cs="仿宋"/>
                <w:kern w:val="0"/>
                <w:szCs w:val="21"/>
              </w:rPr>
              <w:t>公务</w:t>
            </w:r>
          </w:p>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r>
              <w:rPr>
                <w:rFonts w:hint="eastAsia" w:ascii="仿宋" w:hAnsi="仿宋" w:eastAsia="仿宋" w:cs="仿宋"/>
                <w:kern w:val="0"/>
                <w:szCs w:val="21"/>
              </w:rPr>
              <w:t>接待费</w:t>
            </w:r>
          </w:p>
        </w:tc>
      </w:tr>
      <w:tr>
        <w:tblPrEx>
          <w:tblCellMar>
            <w:top w:w="0" w:type="dxa"/>
            <w:left w:w="108" w:type="dxa"/>
            <w:bottom w:w="0" w:type="dxa"/>
            <w:right w:w="108" w:type="dxa"/>
          </w:tblCellMar>
        </w:tblPrEx>
        <w:trPr>
          <w:trHeight w:val="397" w:hRule="atLeast"/>
          <w:jc w:val="center"/>
        </w:trPr>
        <w:tc>
          <w:tcPr>
            <w:tcW w:w="122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c>
          <w:tcPr>
            <w:tcW w:w="122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r>
              <w:rPr>
                <w:rFonts w:hint="eastAsia" w:ascii="仿宋" w:hAnsi="仿宋" w:eastAsia="仿宋" w:cs="仿宋"/>
                <w:kern w:val="0"/>
                <w:szCs w:val="21"/>
              </w:rPr>
              <w:t>小计</w:t>
            </w: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r>
              <w:rPr>
                <w:rFonts w:hint="eastAsia" w:ascii="仿宋" w:hAnsi="仿宋" w:eastAsia="仿宋" w:cs="仿宋"/>
                <w:kern w:val="0"/>
                <w:szCs w:val="21"/>
              </w:rPr>
              <w:t>公务用车</w:t>
            </w:r>
            <w:r>
              <w:rPr>
                <w:rFonts w:hint="eastAsia" w:ascii="仿宋" w:hAnsi="仿宋" w:eastAsia="仿宋" w:cs="仿宋"/>
                <w:kern w:val="0"/>
                <w:szCs w:val="21"/>
              </w:rPr>
              <w:br w:type="textWrapping"/>
            </w:r>
            <w:r>
              <w:rPr>
                <w:rFonts w:hint="eastAsia" w:ascii="仿宋" w:hAnsi="仿宋" w:eastAsia="仿宋" w:cs="仿宋"/>
                <w:kern w:val="0"/>
                <w:szCs w:val="21"/>
              </w:rPr>
              <w:t>购置费</w:t>
            </w: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r>
              <w:rPr>
                <w:rFonts w:hint="eastAsia" w:ascii="仿宋" w:hAnsi="仿宋" w:eastAsia="仿宋" w:cs="仿宋"/>
                <w:kern w:val="0"/>
                <w:szCs w:val="21"/>
              </w:rPr>
              <w:t>公务用车</w:t>
            </w:r>
            <w:r>
              <w:rPr>
                <w:rFonts w:hint="eastAsia" w:ascii="仿宋" w:hAnsi="仿宋" w:eastAsia="仿宋" w:cs="仿宋"/>
                <w:kern w:val="0"/>
                <w:szCs w:val="21"/>
              </w:rPr>
              <w:br w:type="textWrapping"/>
            </w:r>
            <w:r>
              <w:rPr>
                <w:rFonts w:hint="eastAsia" w:ascii="仿宋" w:hAnsi="仿宋" w:eastAsia="仿宋" w:cs="仿宋"/>
                <w:kern w:val="0"/>
                <w:szCs w:val="21"/>
              </w:rPr>
              <w:t>运行费</w:t>
            </w:r>
          </w:p>
        </w:tc>
        <w:tc>
          <w:tcPr>
            <w:tcW w:w="122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c>
          <w:tcPr>
            <w:tcW w:w="122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c>
          <w:tcPr>
            <w:tcW w:w="122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r>
              <w:rPr>
                <w:rFonts w:hint="eastAsia" w:ascii="仿宋" w:hAnsi="仿宋" w:eastAsia="仿宋" w:cs="仿宋"/>
                <w:kern w:val="0"/>
                <w:szCs w:val="21"/>
              </w:rPr>
              <w:t>小计</w:t>
            </w: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r>
              <w:rPr>
                <w:rFonts w:hint="eastAsia" w:ascii="仿宋" w:hAnsi="仿宋" w:eastAsia="仿宋" w:cs="仿宋"/>
                <w:kern w:val="0"/>
                <w:szCs w:val="21"/>
              </w:rPr>
              <w:t>公务用车</w:t>
            </w:r>
            <w:r>
              <w:rPr>
                <w:rFonts w:hint="eastAsia" w:ascii="仿宋" w:hAnsi="仿宋" w:eastAsia="仿宋" w:cs="仿宋"/>
                <w:kern w:val="0"/>
                <w:szCs w:val="21"/>
              </w:rPr>
              <w:br w:type="textWrapping"/>
            </w:r>
            <w:r>
              <w:rPr>
                <w:rFonts w:hint="eastAsia" w:ascii="仿宋" w:hAnsi="仿宋" w:eastAsia="仿宋" w:cs="仿宋"/>
                <w:kern w:val="0"/>
                <w:szCs w:val="21"/>
              </w:rPr>
              <w:t>购置费</w:t>
            </w: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r>
              <w:rPr>
                <w:rFonts w:hint="eastAsia" w:ascii="仿宋" w:hAnsi="仿宋" w:eastAsia="仿宋" w:cs="仿宋"/>
                <w:kern w:val="0"/>
                <w:szCs w:val="21"/>
              </w:rPr>
              <w:t>公务用车</w:t>
            </w:r>
            <w:r>
              <w:rPr>
                <w:rFonts w:hint="eastAsia" w:ascii="仿宋" w:hAnsi="仿宋" w:eastAsia="仿宋" w:cs="仿宋"/>
                <w:kern w:val="0"/>
                <w:szCs w:val="21"/>
              </w:rPr>
              <w:br w:type="textWrapping"/>
            </w:r>
            <w:r>
              <w:rPr>
                <w:rFonts w:hint="eastAsia" w:ascii="仿宋" w:hAnsi="仿宋" w:eastAsia="仿宋" w:cs="仿宋"/>
                <w:kern w:val="0"/>
                <w:szCs w:val="21"/>
              </w:rPr>
              <w:t>运行费</w:t>
            </w:r>
          </w:p>
        </w:tc>
        <w:tc>
          <w:tcPr>
            <w:tcW w:w="122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r>
      <w:tr>
        <w:tblPrEx>
          <w:tblCellMar>
            <w:top w:w="0" w:type="dxa"/>
            <w:left w:w="108" w:type="dxa"/>
            <w:bottom w:w="0" w:type="dxa"/>
            <w:right w:w="108" w:type="dxa"/>
          </w:tblCellMar>
        </w:tblPrEx>
        <w:trPr>
          <w:trHeight w:val="112" w:hRule="atLeast"/>
          <w:jc w:val="center"/>
        </w:trPr>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lang w:val="en-US" w:eastAsia="zh-CN"/>
              </w:rPr>
            </w:pPr>
            <w:r>
              <w:rPr>
                <w:rFonts w:hint="eastAsia" w:ascii="仿宋" w:hAnsi="仿宋" w:eastAsia="仿宋" w:cs="仿宋"/>
                <w:kern w:val="0"/>
                <w:szCs w:val="21"/>
                <w:lang w:val="en-US" w:eastAsia="zh-CN"/>
              </w:rPr>
              <w:t/>
            </w:r>
            <w:r>
              <w:rPr>
                <w:rFonts w:hint="eastAsia" w:ascii="仿宋" w:hAnsi="仿宋" w:eastAsia="仿宋" w:cs="仿宋"/>
                <w:lang w:val="en-US" w:eastAsia="zh-CN"/>
              </w:rPr>
              <w:t>1</w:t>
            </w: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lang w:val="en-US" w:eastAsia="zh-CN"/>
              </w:rPr>
            </w:pPr>
            <w:r>
              <w:rPr>
                <w:rFonts w:hint="eastAsia" w:ascii="仿宋" w:hAnsi="仿宋" w:eastAsia="仿宋" w:cs="仿宋"/>
                <w:lang w:val="en-US" w:eastAsia="zh-CN"/>
              </w:rPr>
              <w:t>2</w:t>
            </w: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lang w:val="en-US" w:eastAsia="zh-CN"/>
              </w:rPr>
            </w:pPr>
            <w:r>
              <w:rPr>
                <w:rFonts w:hint="eastAsia" w:ascii="仿宋" w:hAnsi="仿宋" w:eastAsia="仿宋" w:cs="仿宋"/>
                <w:lang w:val="en-US" w:eastAsia="zh-CN"/>
              </w:rPr>
              <w:t>3</w:t>
            </w: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lang w:val="en-US" w:eastAsia="zh-CN"/>
              </w:rPr>
            </w:pPr>
            <w:r>
              <w:rPr>
                <w:rFonts w:hint="eastAsia" w:ascii="仿宋" w:hAnsi="仿宋" w:eastAsia="仿宋" w:cs="仿宋"/>
                <w:lang w:val="en-US" w:eastAsia="zh-CN"/>
              </w:rPr>
              <w:t>4</w:t>
            </w: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lang w:val="en-US" w:eastAsia="zh-CN"/>
              </w:rPr>
            </w:pPr>
            <w:r>
              <w:rPr>
                <w:rFonts w:hint="eastAsia" w:ascii="仿宋" w:hAnsi="仿宋" w:eastAsia="仿宋" w:cs="仿宋"/>
                <w:lang w:val="en-US" w:eastAsia="zh-CN"/>
              </w:rPr>
              <w:t>5</w:t>
            </w: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lang w:val="en-US" w:eastAsia="zh-CN"/>
              </w:rPr>
            </w:pPr>
            <w:r>
              <w:rPr>
                <w:rFonts w:hint="eastAsia" w:ascii="仿宋" w:hAnsi="仿宋" w:eastAsia="仿宋" w:cs="仿宋"/>
                <w:lang w:val="en-US" w:eastAsia="zh-CN"/>
              </w:rPr>
              <w:t>6</w:t>
            </w: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lang w:val="en-US" w:eastAsia="zh-CN"/>
              </w:rPr>
            </w:pPr>
            <w:r>
              <w:rPr>
                <w:rFonts w:hint="eastAsia" w:ascii="仿宋" w:hAnsi="仿宋" w:eastAsia="仿宋" w:cs="仿宋"/>
                <w:lang w:val="en-US" w:eastAsia="zh-CN"/>
              </w:rPr>
              <w:t>7</w:t>
            </w: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lang w:val="en-US" w:eastAsia="zh-CN"/>
              </w:rPr>
            </w:pPr>
            <w:r>
              <w:rPr>
                <w:rFonts w:hint="eastAsia" w:ascii="仿宋" w:hAnsi="仿宋" w:eastAsia="仿宋" w:cs="仿宋"/>
                <w:lang w:val="en-US" w:eastAsia="zh-CN"/>
              </w:rPr>
              <w:t>8</w:t>
            </w: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lang w:val="en-US" w:eastAsia="zh-CN"/>
              </w:rPr>
            </w:pPr>
            <w:r>
              <w:rPr>
                <w:rFonts w:hint="eastAsia" w:ascii="仿宋" w:hAnsi="仿宋" w:eastAsia="仿宋" w:cs="仿宋"/>
                <w:lang w:val="en-US" w:eastAsia="zh-CN"/>
              </w:rPr>
              <w:t>9</w:t>
            </w: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default" w:ascii="仿宋" w:hAnsi="仿宋" w:eastAsia="仿宋" w:cs="仿宋"/>
                <w:lang w:val="en-US" w:eastAsia="zh-CN"/>
              </w:rPr>
            </w:pPr>
            <w:r>
              <w:rPr>
                <w:rFonts w:hint="eastAsia" w:ascii="仿宋" w:hAnsi="仿宋" w:eastAsia="仿宋" w:cs="仿宋"/>
                <w:lang w:val="en-US" w:eastAsia="zh-CN"/>
              </w:rPr>
              <w:t>10</w:t>
            </w: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default" w:ascii="仿宋" w:hAnsi="仿宋" w:eastAsia="仿宋" w:cs="仿宋"/>
                <w:lang w:val="en-US" w:eastAsia="zh-CN"/>
              </w:rPr>
            </w:pPr>
            <w:r>
              <w:rPr>
                <w:rFonts w:hint="eastAsia" w:ascii="仿宋" w:hAnsi="仿宋" w:eastAsia="仿宋" w:cs="仿宋"/>
                <w:lang w:val="en-US" w:eastAsia="zh-CN"/>
              </w:rPr>
              <w:t>11</w:t>
            </w: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default" w:ascii="仿宋" w:hAnsi="仿宋" w:eastAsia="仿宋" w:cs="仿宋"/>
                <w:lang w:val="en-US" w:eastAsia="zh-CN"/>
              </w:rPr>
            </w:pPr>
            <w:r>
              <w:rPr>
                <w:rFonts w:hint="eastAsia" w:ascii="仿宋" w:hAnsi="仿宋" w:eastAsia="仿宋" w:cs="仿宋"/>
                <w:lang w:val="en-US" w:eastAsia="zh-CN"/>
              </w:rPr>
              <w:t>12</w:t>
            </w:r>
          </w:p>
        </w:tc>
      </w:tr>
      <w:tr>
        <w:tblPrEx>
          <w:tblCellMar>
            <w:top w:w="0" w:type="dxa"/>
            <w:left w:w="108" w:type="dxa"/>
            <w:bottom w:w="0" w:type="dxa"/>
            <w:right w:w="108" w:type="dxa"/>
          </w:tblCellMar>
        </w:tblPrEx>
        <w:trPr>
          <w:trHeight w:val="397" w:hRule="atLeast"/>
          <w:jc w:val="center"/>
        </w:trPr>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74.80</w:t>
            </w: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
            </w: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14.80</w:t>
            </w: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
            </w: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14.80</w:t>
            </w: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60.00</w:t>
            </w: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29.80</w:t>
            </w: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
            </w: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14.80</w:t>
            </w: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
            </w: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14.80</w:t>
            </w: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15.00</w:t>
            </w:r>
          </w:p>
        </w:tc>
      </w:tr>
    </w:tbl>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1"/>
          <w:szCs w:val="21"/>
        </w:rPr>
      </w:pPr>
      <w:r>
        <w:rPr>
          <w:rFonts w:hint="eastAsia" w:ascii="仿宋" w:hAnsi="仿宋" w:eastAsia="仿宋" w:cs="仿宋"/>
          <w:kern w:val="0"/>
          <w:sz w:val="21"/>
          <w:szCs w:val="21"/>
        </w:rPr>
        <w:t>注：本表反映部门本年度“三公”经费支出预决算情况。其中，预算数为“三公”经费全年预算数，反映按规定程序调整后的预算数；决算数是包括当年一般公共预算财政拨款和以前年度结转资金安排的实际支出。</w:t>
      </w:r>
    </w:p>
    <w:p>
      <w:pPr>
        <w:widowControl/>
        <w:jc w:val="left"/>
        <w:rPr>
          <w:rFonts w:hint="eastAsia" w:ascii="仿宋" w:hAnsi="仿宋" w:eastAsia="仿宋" w:cs="仿宋"/>
          <w:kern w:val="0"/>
          <w:szCs w:val="21"/>
        </w:rPr>
        <w:sectPr>
          <w:pgSz w:w="16838" w:h="11906" w:orient="landscape"/>
          <w:pgMar w:top="1803" w:right="1440" w:bottom="1803" w:left="1440" w:header="851" w:footer="992" w:gutter="0"/>
          <w:pgNumType w:fmt="numberInDash"/>
          <w:cols w:space="0" w:num="1"/>
          <w:rtlGutter w:val="0"/>
          <w:docGrid w:type="lines" w:linePitch="319" w:charSpace="0"/>
        </w:sectPr>
      </w:pPr>
    </w:p>
    <w:tbl>
      <w:tblPr>
        <w:tblStyle w:val="6"/>
        <w:tblW w:w="144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563"/>
        <w:gridCol w:w="4063"/>
        <w:gridCol w:w="1765"/>
        <w:gridCol w:w="1680"/>
        <w:gridCol w:w="1470"/>
        <w:gridCol w:w="1320"/>
        <w:gridCol w:w="1240"/>
        <w:gridCol w:w="1339"/>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4440" w:type="dxa"/>
            <w:gridSpan w:val="8"/>
            <w:tcBorders>
              <w:top w:val="nil"/>
              <w:left w:val="nil"/>
              <w:bottom w:val="nil"/>
              <w:right w:val="nil"/>
            </w:tcBorders>
            <w:shd w:val="clear" w:color="auto" w:fill="auto"/>
            <w:vAlign w:val="center"/>
          </w:tcPr>
          <w:p>
            <w:pPr>
              <w:widowControl/>
              <w:jc w:val="center"/>
              <w:rPr>
                <w:rFonts w:hint="eastAsia" w:ascii="仿宋" w:hAnsi="仿宋" w:eastAsia="仿宋" w:cs="仿宋"/>
                <w:b/>
                <w:kern w:val="0"/>
                <w:szCs w:val="21"/>
              </w:rPr>
            </w:pPr>
            <w:r>
              <w:rPr>
                <w:rFonts w:hint="eastAsia" w:ascii="仿宋" w:hAnsi="仿宋" w:eastAsia="仿宋" w:cs="仿宋"/>
                <w:b/>
                <w:bCs/>
                <w:kern w:val="0"/>
                <w:sz w:val="36"/>
                <w:szCs w:val="36"/>
              </w:rPr>
              <w:t>政府性基金预算财政拨款收入支出决算表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4440" w:type="dxa"/>
            <w:gridSpan w:val="8"/>
            <w:tcBorders>
              <w:top w:val="nil"/>
              <w:left w:val="nil"/>
              <w:bottom w:val="nil"/>
              <w:right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b/>
                <w:kern w:val="0"/>
                <w:szCs w:val="21"/>
              </w:rPr>
            </w:pPr>
            <w:r>
              <w:rPr>
                <w:rFonts w:hint="eastAsia" w:ascii="仿宋" w:hAnsi="仿宋" w:eastAsia="仿宋" w:cs="仿宋"/>
                <w:color w:val="000000"/>
                <w:kern w:val="0"/>
                <w:szCs w:val="21"/>
              </w:rPr>
              <w:t>公开08表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1" w:hRule="atLeast"/>
          <w:jc w:val="center"/>
        </w:trPr>
        <w:tc>
          <w:tcPr>
            <w:tcW w:w="13101" w:type="dxa"/>
            <w:gridSpan w:val="7"/>
            <w:tcBorders>
              <w:top w:val="nil"/>
              <w:left w:val="nil"/>
              <w:bottom w:val="single" w:color="auto" w:sz="4" w:space="0"/>
              <w:right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b/>
                <w:kern w:val="0"/>
                <w:szCs w:val="21"/>
              </w:rPr>
            </w:pPr>
            <w:r>
              <w:rPr>
                <w:rFonts w:hint="eastAsia" w:ascii="仿宋" w:hAnsi="仿宋" w:eastAsia="仿宋" w:cs="仿宋"/>
                <w:color w:val="000000"/>
                <w:kern w:val="0"/>
                <w:szCs w:val="21"/>
                <w:lang w:eastAsia="zh-CN"/>
              </w:rPr>
              <w:t>部门</w:t>
            </w:r>
            <w:r>
              <w:rPr>
                <w:rFonts w:hint="eastAsia" w:ascii="仿宋" w:hAnsi="仿宋" w:eastAsia="仿宋" w:cs="仿宋"/>
                <w:color w:val="000000"/>
                <w:kern w:val="0"/>
                <w:szCs w:val="21"/>
              </w:rPr>
              <w:t>：</w:t>
            </w:r>
            <w:r>
              <w:rPr>
                <w:rFonts w:ascii="仿宋" w:hAnsi="仿宋" w:cs="仿宋" w:eastAsia="仿宋"/>
                <w:color w:val="000000"/>
              </w:rPr>
              <w:t>湖南高速铁路职业技术学院</w:t>
            </w:r>
          </w:p>
        </w:tc>
        <w:tc>
          <w:tcPr>
            <w:tcW w:w="1339" w:type="dxa"/>
            <w:tcBorders>
              <w:top w:val="nil"/>
              <w:left w:val="nil"/>
              <w:bottom w:val="single" w:color="auto" w:sz="4" w:space="0"/>
              <w:right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b/>
                <w:kern w:val="0"/>
                <w:szCs w:val="21"/>
              </w:rPr>
            </w:pPr>
            <w:r>
              <w:rPr>
                <w:rFonts w:hint="eastAsia" w:ascii="仿宋" w:hAnsi="仿宋" w:eastAsia="仿宋" w:cs="仿宋"/>
                <w:color w:val="000000"/>
                <w:kern w:val="0"/>
                <w:szCs w:val="21"/>
              </w:rPr>
              <w:t>单位：万元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562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    目</w:t>
            </w:r>
          </w:p>
        </w:tc>
        <w:tc>
          <w:tcPr>
            <w:tcW w:w="176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年初结转和结余</w:t>
            </w:r>
          </w:p>
        </w:tc>
        <w:tc>
          <w:tcPr>
            <w:tcW w:w="16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本年收入</w:t>
            </w:r>
          </w:p>
        </w:tc>
        <w:tc>
          <w:tcPr>
            <w:tcW w:w="403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本年支出</w:t>
            </w:r>
          </w:p>
        </w:tc>
        <w:tc>
          <w:tcPr>
            <w:tcW w:w="133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年末结转</w:t>
            </w:r>
          </w:p>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和结余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56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功能分类</w:t>
            </w:r>
          </w:p>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科目编码</w:t>
            </w:r>
          </w:p>
        </w:tc>
        <w:tc>
          <w:tcPr>
            <w:tcW w:w="406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科目名称</w:t>
            </w:r>
          </w:p>
        </w:tc>
        <w:tc>
          <w:tcPr>
            <w:tcW w:w="176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color w:val="000000"/>
                <w:kern w:val="0"/>
                <w:sz w:val="20"/>
                <w:szCs w:val="20"/>
              </w:rPr>
            </w:pPr>
          </w:p>
        </w:tc>
        <w:tc>
          <w:tcPr>
            <w:tcW w:w="168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color w:val="000000"/>
                <w:kern w:val="0"/>
                <w:sz w:val="20"/>
                <w:szCs w:val="20"/>
              </w:rPr>
            </w:pPr>
          </w:p>
        </w:tc>
        <w:tc>
          <w:tcPr>
            <w:tcW w:w="147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小计</w:t>
            </w:r>
          </w:p>
        </w:tc>
        <w:tc>
          <w:tcPr>
            <w:tcW w:w="13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基本支出</w:t>
            </w:r>
          </w:p>
        </w:tc>
        <w:tc>
          <w:tcPr>
            <w:tcW w:w="124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项目支出</w:t>
            </w:r>
          </w:p>
        </w:tc>
        <w:tc>
          <w:tcPr>
            <w:tcW w:w="133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color w:val="000000"/>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56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c>
          <w:tcPr>
            <w:tcW w:w="406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c>
          <w:tcPr>
            <w:tcW w:w="176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c>
          <w:tcPr>
            <w:tcW w:w="168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c>
          <w:tcPr>
            <w:tcW w:w="147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c>
          <w:tcPr>
            <w:tcW w:w="132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c>
          <w:tcPr>
            <w:tcW w:w="124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c>
          <w:tcPr>
            <w:tcW w:w="133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jc w:val="center"/>
        </w:trPr>
        <w:tc>
          <w:tcPr>
            <w:tcW w:w="156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c>
          <w:tcPr>
            <w:tcW w:w="406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c>
          <w:tcPr>
            <w:tcW w:w="176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c>
          <w:tcPr>
            <w:tcW w:w="168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c>
          <w:tcPr>
            <w:tcW w:w="147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c>
          <w:tcPr>
            <w:tcW w:w="132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c>
          <w:tcPr>
            <w:tcW w:w="124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c>
          <w:tcPr>
            <w:tcW w:w="133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0" w:hRule="atLeast"/>
          <w:jc w:val="center"/>
        </w:trPr>
        <w:tc>
          <w:tcPr>
            <w:tcW w:w="562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r>
              <w:rPr>
                <w:rFonts w:hint="eastAsia" w:ascii="仿宋" w:hAnsi="仿宋" w:eastAsia="仿宋" w:cs="仿宋"/>
                <w:kern w:val="0"/>
                <w:szCs w:val="21"/>
              </w:rPr>
              <w:t>栏次</w:t>
            </w:r>
          </w:p>
        </w:tc>
        <w:tc>
          <w:tcPr>
            <w:tcW w:w="17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r>
              <w:rPr>
                <w:rFonts w:hint="eastAsia" w:ascii="仿宋" w:hAnsi="仿宋" w:eastAsia="仿宋" w:cs="仿宋"/>
                <w:kern w:val="0"/>
                <w:szCs w:val="21"/>
              </w:rPr>
              <w:t>1</w:t>
            </w:r>
          </w:p>
        </w:tc>
        <w:tc>
          <w:tcPr>
            <w:tcW w:w="16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r>
              <w:rPr>
                <w:rFonts w:hint="eastAsia" w:ascii="仿宋" w:hAnsi="仿宋" w:eastAsia="仿宋" w:cs="仿宋"/>
                <w:kern w:val="0"/>
                <w:szCs w:val="21"/>
              </w:rPr>
              <w:t>2</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r>
              <w:rPr>
                <w:rFonts w:hint="eastAsia" w:ascii="仿宋" w:hAnsi="仿宋" w:eastAsia="仿宋" w:cs="仿宋"/>
                <w:kern w:val="0"/>
                <w:szCs w:val="21"/>
              </w:rPr>
              <w:t>3</w:t>
            </w:r>
          </w:p>
        </w:tc>
        <w:tc>
          <w:tcPr>
            <w:tcW w:w="1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r>
              <w:rPr>
                <w:rFonts w:hint="eastAsia" w:ascii="仿宋" w:hAnsi="仿宋" w:eastAsia="仿宋" w:cs="仿宋"/>
                <w:kern w:val="0"/>
                <w:szCs w:val="21"/>
              </w:rPr>
              <w:t>4</w:t>
            </w:r>
          </w:p>
        </w:tc>
        <w:tc>
          <w:tcPr>
            <w:tcW w:w="12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r>
              <w:rPr>
                <w:rFonts w:hint="eastAsia" w:ascii="仿宋" w:hAnsi="仿宋" w:eastAsia="仿宋" w:cs="仿宋"/>
                <w:kern w:val="0"/>
                <w:szCs w:val="21"/>
              </w:rPr>
              <w:t>5</w:t>
            </w:r>
          </w:p>
        </w:tc>
        <w:tc>
          <w:tcPr>
            <w:tcW w:w="133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r>
              <w:rPr>
                <w:rFonts w:hint="eastAsia" w:ascii="仿宋" w:hAnsi="仿宋" w:eastAsia="仿宋" w:cs="仿宋"/>
                <w:kern w:val="0"/>
                <w:szCs w:val="21"/>
              </w:rPr>
              <w:t>6</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10" w:hRule="atLeast"/>
          <w:jc w:val="center"/>
        </w:trPr>
        <w:tc>
          <w:tcPr>
            <w:tcW w:w="562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r>
              <w:rPr>
                <w:rFonts w:hint="eastAsia" w:ascii="仿宋" w:hAnsi="仿宋" w:eastAsia="仿宋" w:cs="仿宋"/>
                <w:kern w:val="0"/>
                <w:szCs w:val="21"/>
              </w:rPr>
              <w:t/>
            </w:r>
            <w:r>
              <w:rPr>
                <w:rFonts w:ascii="仿宋" w:hAnsi="仿宋" w:cs="仿宋" w:eastAsia="仿宋"/>
              </w:rPr>
              <w:t>合计</w:t>
            </w:r>
          </w:p>
        </w:tc>
        <w:tc>
          <w:tcPr>
            <w:tcW w:w="17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kern w:val="0"/>
                <w:szCs w:val="21"/>
              </w:rPr>
              <w:t/>
            </w:r>
          </w:p>
        </w:tc>
        <w:tc>
          <w:tcPr>
            <w:tcW w:w="16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kern w:val="0"/>
                <w:szCs w:val="21"/>
              </w:rPr>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kern w:val="0"/>
                <w:szCs w:val="21"/>
              </w:rPr>
              <w:t/>
            </w:r>
          </w:p>
        </w:tc>
        <w:tc>
          <w:tcPr>
            <w:tcW w:w="1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kern w:val="0"/>
                <w:szCs w:val="21"/>
              </w:rPr>
              <w:t/>
            </w:r>
          </w:p>
        </w:tc>
        <w:tc>
          <w:tcPr>
            <w:tcW w:w="12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kern w:val="0"/>
                <w:szCs w:val="21"/>
              </w:rPr>
              <w:t/>
            </w:r>
          </w:p>
        </w:tc>
        <w:tc>
          <w:tcPr>
            <w:tcW w:w="133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kern w:val="0"/>
                <w:szCs w:val="21"/>
              </w:rPr>
              <w:t/>
            </w:r>
          </w:p>
        </w:tc>
      </w:tr>
    </w:tbl>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kern w:val="0"/>
          <w:szCs w:val="21"/>
        </w:rPr>
        <w:t>注：本表反映部门本年度政府性基金预算财政拨款收入、支出及结转和结余情况</w:t>
      </w:r>
    </w:p>
    <w:p>
      <w:pPr>
        <w:widowControl/>
        <w:jc w:val="left"/>
        <w:rPr>
          <w:rFonts w:ascii="黑体" w:hAnsi="黑体" w:eastAsia="黑体"/>
          <w:szCs w:val="21"/>
        </w:rPr>
      </w:pPr>
      <w:r>
        <w:rPr>
          <w:rFonts w:ascii="黑体" w:hAnsi="黑体" w:eastAsia="黑体"/>
          <w:szCs w:val="21"/>
        </w:rPr>
        <w:br w:type="page"/>
      </w:r>
    </w:p>
    <w:tbl>
      <w:tblPr>
        <w:tblStyle w:val="6"/>
        <w:tblW w:w="14190" w:type="dxa"/>
        <w:tblInd w:w="91" w:type="dxa"/>
        <w:tblLayout w:type="fixed"/>
        <w:tblCellMar>
          <w:top w:w="0" w:type="dxa"/>
          <w:left w:w="108" w:type="dxa"/>
          <w:bottom w:w="0" w:type="dxa"/>
          <w:right w:w="108" w:type="dxa"/>
        </w:tblCellMar>
      </w:tblPr>
      <w:tblGrid>
        <w:gridCol w:w="1535"/>
        <w:gridCol w:w="4780"/>
        <w:gridCol w:w="2660"/>
        <w:gridCol w:w="2540"/>
        <w:gridCol w:w="2675"/>
      </w:tblGrid>
      <w:tr>
        <w:trPr>
          <w:trHeight w:val="720" w:hRule="atLeast"/>
        </w:trPr>
        <w:tc>
          <w:tcPr>
            <w:tcW w:w="14190" w:type="dxa"/>
            <w:gridSpan w:val="5"/>
            <w:tcBorders>
              <w:top w:val="nil"/>
              <w:left w:val="nil"/>
              <w:bottom w:val="nil"/>
              <w:right w:val="nil"/>
            </w:tcBorders>
            <w:shd w:val="clear" w:color="000000" w:fill="FFFFFF"/>
            <w:vAlign w:val="center"/>
          </w:tcPr>
          <w:p>
            <w:pPr>
              <w:widowControl/>
              <w:jc w:val="center"/>
              <w:rPr>
                <w:rFonts w:hint="eastAsia" w:ascii="仿宋" w:hAnsi="仿宋" w:eastAsia="仿宋" w:cs="仿宋"/>
                <w:kern w:val="0"/>
                <w:sz w:val="32"/>
                <w:szCs w:val="32"/>
              </w:rPr>
            </w:pPr>
            <w:r>
              <w:rPr>
                <w:rFonts w:hint="eastAsia" w:ascii="仿宋" w:hAnsi="仿宋" w:eastAsia="仿宋" w:cs="仿宋"/>
                <w:b/>
                <w:bCs/>
                <w:kern w:val="0"/>
                <w:sz w:val="36"/>
                <w:szCs w:val="36"/>
              </w:rPr>
              <w:t>国有资本经营预算财政拨款支出决算表</w:t>
            </w:r>
          </w:p>
        </w:tc>
      </w:tr>
      <w:tr>
        <w:tblPrEx>
          <w:tblCellMar>
            <w:top w:w="0" w:type="dxa"/>
            <w:left w:w="108" w:type="dxa"/>
            <w:bottom w:w="0" w:type="dxa"/>
            <w:right w:w="108" w:type="dxa"/>
          </w:tblCellMar>
        </w:tblPrEx>
        <w:trPr>
          <w:trHeight w:val="285" w:hRule="atLeast"/>
        </w:trPr>
        <w:tc>
          <w:tcPr>
            <w:tcW w:w="14190" w:type="dxa"/>
            <w:gridSpan w:val="5"/>
            <w:tcBorders>
              <w:top w:val="nil"/>
              <w:left w:val="nil"/>
              <w:bottom w:val="nil"/>
              <w:right w:val="nil"/>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公开09表</w:t>
            </w:r>
          </w:p>
        </w:tc>
      </w:tr>
      <w:tr>
        <w:tblPrEx>
          <w:tblCellMar>
            <w:top w:w="0" w:type="dxa"/>
            <w:left w:w="108" w:type="dxa"/>
            <w:bottom w:w="0" w:type="dxa"/>
            <w:right w:w="108" w:type="dxa"/>
          </w:tblCellMar>
        </w:tblPrEx>
        <w:trPr>
          <w:trHeight w:val="285" w:hRule="atLeast"/>
        </w:trPr>
        <w:tc>
          <w:tcPr>
            <w:tcW w:w="6315" w:type="dxa"/>
            <w:gridSpan w:val="2"/>
            <w:tcBorders>
              <w:top w:val="nil"/>
              <w:left w:val="nil"/>
              <w:bottom w:val="single" w:color="auto" w:sz="4" w:space="0"/>
              <w:right w:val="nil"/>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0"/>
                <w:szCs w:val="20"/>
              </w:rPr>
            </w:pPr>
            <w:r>
              <w:rPr>
                <w:rFonts w:hint="eastAsia" w:ascii="仿宋" w:hAnsi="仿宋" w:eastAsia="仿宋" w:cs="仿宋"/>
                <w:color w:val="000000"/>
                <w:kern w:val="0"/>
                <w:sz w:val="20"/>
                <w:szCs w:val="20"/>
                <w:lang w:eastAsia="zh-CN"/>
              </w:rPr>
              <w:t>部门</w:t>
            </w:r>
            <w:r>
              <w:rPr>
                <w:rFonts w:hint="eastAsia" w:ascii="仿宋" w:hAnsi="仿宋" w:eastAsia="仿宋" w:cs="仿宋"/>
                <w:color w:val="000000"/>
                <w:kern w:val="0"/>
                <w:sz w:val="20"/>
                <w:szCs w:val="20"/>
              </w:rPr>
              <w:t>：</w:t>
            </w:r>
            <w:r>
              <w:rPr>
                <w:rFonts w:ascii="仿宋" w:hAnsi="仿宋" w:cs="仿宋" w:eastAsia="仿宋"/>
                <w:color w:val="000000"/>
                <w:sz w:val="20"/>
              </w:rPr>
              <w:t>湖南高速铁路职业技术学院</w:t>
            </w:r>
          </w:p>
        </w:tc>
        <w:tc>
          <w:tcPr>
            <w:tcW w:w="7875" w:type="dxa"/>
            <w:gridSpan w:val="3"/>
            <w:tcBorders>
              <w:top w:val="nil"/>
              <w:left w:val="nil"/>
              <w:bottom w:val="single" w:color="auto" w:sz="4" w:space="0"/>
              <w:right w:val="nil"/>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单位：万元</w:t>
            </w:r>
          </w:p>
        </w:tc>
      </w:tr>
      <w:tr>
        <w:tblPrEx>
          <w:tblCellMar>
            <w:top w:w="0" w:type="dxa"/>
            <w:left w:w="108" w:type="dxa"/>
            <w:bottom w:w="0" w:type="dxa"/>
            <w:right w:w="108" w:type="dxa"/>
          </w:tblCellMar>
        </w:tblPrEx>
        <w:trPr>
          <w:trHeight w:val="402" w:hRule="atLeast"/>
        </w:trPr>
        <w:tc>
          <w:tcPr>
            <w:tcW w:w="631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 xml:space="preserve">项 </w:t>
            </w:r>
            <w:r>
              <w:rPr>
                <w:rFonts w:hint="eastAsia" w:ascii="仿宋" w:hAnsi="仿宋" w:eastAsia="仿宋" w:cs="仿宋"/>
                <w:color w:val="000000"/>
                <w:kern w:val="0"/>
                <w:sz w:val="22"/>
              </w:rPr>
              <w:t xml:space="preserve">   </w:t>
            </w:r>
            <w:r>
              <w:rPr>
                <w:rFonts w:hint="eastAsia" w:ascii="仿宋" w:hAnsi="仿宋" w:eastAsia="仿宋" w:cs="仿宋"/>
                <w:kern w:val="0"/>
                <w:sz w:val="24"/>
                <w:szCs w:val="24"/>
              </w:rPr>
              <w:t>目</w:t>
            </w:r>
          </w:p>
        </w:tc>
        <w:tc>
          <w:tcPr>
            <w:tcW w:w="787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本年支出</w:t>
            </w:r>
          </w:p>
        </w:tc>
      </w:tr>
      <w:tr>
        <w:tblPrEx>
          <w:tblCellMar>
            <w:top w:w="0" w:type="dxa"/>
            <w:left w:w="108" w:type="dxa"/>
            <w:bottom w:w="0" w:type="dxa"/>
            <w:right w:w="108" w:type="dxa"/>
          </w:tblCellMar>
        </w:tblPrEx>
        <w:trPr>
          <w:trHeight w:val="402" w:hRule="atLeast"/>
        </w:trPr>
        <w:tc>
          <w:tcPr>
            <w:tcW w:w="153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功能分类</w:t>
            </w:r>
          </w:p>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科目编码</w:t>
            </w:r>
          </w:p>
        </w:tc>
        <w:tc>
          <w:tcPr>
            <w:tcW w:w="47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科目名称</w:t>
            </w:r>
          </w:p>
        </w:tc>
        <w:tc>
          <w:tcPr>
            <w:tcW w:w="26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合计</w:t>
            </w:r>
          </w:p>
        </w:tc>
        <w:tc>
          <w:tcPr>
            <w:tcW w:w="254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 xml:space="preserve">基本支出  </w:t>
            </w:r>
          </w:p>
        </w:tc>
        <w:tc>
          <w:tcPr>
            <w:tcW w:w="26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项目支出</w:t>
            </w:r>
          </w:p>
        </w:tc>
      </w:tr>
      <w:tr>
        <w:tblPrEx>
          <w:tblCellMar>
            <w:top w:w="0" w:type="dxa"/>
            <w:left w:w="108" w:type="dxa"/>
            <w:bottom w:w="0" w:type="dxa"/>
            <w:right w:w="108" w:type="dxa"/>
          </w:tblCellMar>
        </w:tblPrEx>
        <w:trPr>
          <w:trHeight w:val="402" w:hRule="atLeast"/>
        </w:trPr>
        <w:tc>
          <w:tcPr>
            <w:tcW w:w="153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p>
        </w:tc>
        <w:tc>
          <w:tcPr>
            <w:tcW w:w="478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p>
        </w:tc>
        <w:tc>
          <w:tcPr>
            <w:tcW w:w="266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p>
        </w:tc>
        <w:tc>
          <w:tcPr>
            <w:tcW w:w="254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p>
        </w:tc>
        <w:tc>
          <w:tcPr>
            <w:tcW w:w="267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p>
        </w:tc>
      </w:tr>
      <w:tr>
        <w:tblPrEx>
          <w:tblCellMar>
            <w:top w:w="0" w:type="dxa"/>
            <w:left w:w="108" w:type="dxa"/>
            <w:bottom w:w="0" w:type="dxa"/>
            <w:right w:w="108" w:type="dxa"/>
          </w:tblCellMar>
        </w:tblPrEx>
        <w:trPr>
          <w:trHeight w:val="312" w:hRule="atLeast"/>
        </w:trPr>
        <w:tc>
          <w:tcPr>
            <w:tcW w:w="153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p>
        </w:tc>
        <w:tc>
          <w:tcPr>
            <w:tcW w:w="478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p>
        </w:tc>
        <w:tc>
          <w:tcPr>
            <w:tcW w:w="266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p>
        </w:tc>
        <w:tc>
          <w:tcPr>
            <w:tcW w:w="254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p>
        </w:tc>
        <w:tc>
          <w:tcPr>
            <w:tcW w:w="267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p>
        </w:tc>
      </w:tr>
      <w:tr>
        <w:tblPrEx>
          <w:tblCellMar>
            <w:top w:w="0" w:type="dxa"/>
            <w:left w:w="108" w:type="dxa"/>
            <w:bottom w:w="0" w:type="dxa"/>
            <w:right w:w="108" w:type="dxa"/>
          </w:tblCellMar>
        </w:tblPrEx>
        <w:trPr>
          <w:trHeight w:val="402" w:hRule="atLeast"/>
        </w:trPr>
        <w:tc>
          <w:tcPr>
            <w:tcW w:w="631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栏次</w:t>
            </w:r>
          </w:p>
        </w:tc>
        <w:tc>
          <w:tcPr>
            <w:tcW w:w="26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1</w:t>
            </w:r>
          </w:p>
        </w:tc>
        <w:tc>
          <w:tcPr>
            <w:tcW w:w="25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2</w:t>
            </w:r>
          </w:p>
        </w:tc>
        <w:tc>
          <w:tcPr>
            <w:tcW w:w="267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3</w:t>
            </w:r>
          </w:p>
        </w:tc>
      </w:tr>
      <w:tr>
        <w:tblPrEx>
          <w:tblCellMar>
            <w:top w:w="0" w:type="dxa"/>
            <w:left w:w="108" w:type="dxa"/>
            <w:bottom w:w="0" w:type="dxa"/>
            <w:right w:w="108" w:type="dxa"/>
          </w:tblCellMar>
        </w:tblPrEx>
        <w:trPr>
          <w:trHeight w:val="148" w:hRule="atLeast"/>
        </w:trPr>
        <w:tc>
          <w:tcPr>
            <w:tcW w:w="631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Cs w:val="21"/>
              </w:rPr>
              <w:t/>
            </w:r>
            <w:r>
              <w:rPr>
                <w:rFonts w:hint="eastAsia" w:ascii="仿宋" w:hAnsi="仿宋" w:eastAsia="仿宋" w:cs="仿宋"/>
                <w:kern w:val="0"/>
                <w:sz w:val="24"/>
                <w:szCs w:val="24"/>
              </w:rPr>
              <w:t>合计</w:t>
            </w:r>
          </w:p>
        </w:tc>
        <w:tc>
          <w:tcPr>
            <w:tcW w:w="26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c>
          <w:tcPr>
            <w:tcW w:w="25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c>
          <w:tcPr>
            <w:tcW w:w="267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
            </w:r>
          </w:p>
        </w:tc>
      </w:tr>
      <w:tr>
        <w:tblPrEx>
          <w:tblCellMar>
            <w:top w:w="0" w:type="dxa"/>
            <w:left w:w="108" w:type="dxa"/>
            <w:bottom w:w="0" w:type="dxa"/>
            <w:right w:w="108" w:type="dxa"/>
          </w:tblCellMar>
        </w:tblPrEx>
        <w:trPr>
          <w:trHeight w:val="309" w:hRule="atLeast"/>
        </w:trPr>
        <w:tc>
          <w:tcPr>
            <w:tcW w:w="14190" w:type="dxa"/>
            <w:gridSpan w:val="5"/>
            <w:tcBorders>
              <w:top w:val="single" w:color="auto" w:sz="4" w:space="0"/>
              <w:left w:val="nil"/>
              <w:bottom w:val="nil"/>
              <w:right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1"/>
                <w:szCs w:val="21"/>
              </w:rPr>
            </w:pPr>
            <w:r>
              <w:rPr>
                <w:rFonts w:hint="eastAsia" w:ascii="仿宋" w:hAnsi="仿宋" w:eastAsia="仿宋" w:cs="仿宋"/>
                <w:kern w:val="0"/>
                <w:sz w:val="21"/>
                <w:szCs w:val="21"/>
              </w:rPr>
              <w:t>注：本表反映部门本年度国有资本经营预算财政拨款支出情况。</w:t>
            </w:r>
          </w:p>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kern w:val="0"/>
                <w:szCs w:val="21"/>
              </w:rPr>
              <w:t/>
            </w:r>
            <w:r>
              <w:rPr>
                <w:rFonts w:ascii="仿宋" w:hAnsi="仿宋" w:cs="仿宋" w:eastAsia="仿宋"/>
              </w:rPr>
              <w:t>湖南高速铁路职业技术学院</w:t>
            </w:r>
            <w:r>
              <w:rPr>
                <w:rFonts w:hint="eastAsia" w:ascii="仿宋" w:hAnsi="仿宋" w:eastAsia="仿宋" w:cs="仿宋"/>
                <w:kern w:val="0"/>
                <w:sz w:val="21"/>
                <w:szCs w:val="21"/>
                <w:lang w:val="en-US" w:eastAsia="zh-CN"/>
              </w:rPr>
              <w:t>没有</w:t>
            </w:r>
            <w:r>
              <w:rPr>
                <w:rFonts w:hint="eastAsia" w:ascii="仿宋" w:hAnsi="仿宋" w:eastAsia="仿宋" w:cs="仿宋"/>
                <w:kern w:val="0"/>
                <w:sz w:val="21"/>
                <w:szCs w:val="21"/>
              </w:rPr>
              <w:t>国有资本经营预算财政拨款支出，故本表无数据。</w:t>
            </w:r>
            <w:r>
              <w:rPr>
                <w:rFonts w:hint="eastAsia" w:ascii="仿宋" w:hAnsi="仿宋" w:eastAsia="仿宋" w:cs="仿宋"/>
                <w:kern w:val="0"/>
                <w:szCs w:val="21"/>
              </w:rPr>
              <w:t/>
            </w:r>
          </w:p>
        </w:tc>
      </w:tr>
    </w:tbl>
    <w:p>
      <w:pPr>
        <w:pStyle w:val="9"/>
        <w:rPr>
          <w:sz w:val="72"/>
          <w:szCs w:val="72"/>
        </w:rPr>
        <w:sectPr>
          <w:pgSz w:w="16838" w:h="11906" w:orient="landscape"/>
          <w:pgMar w:top="1803" w:right="1440" w:bottom="1803" w:left="1440" w:header="851" w:footer="992" w:gutter="0"/>
          <w:pgNumType w:fmt="numberInDash"/>
          <w:cols w:space="0" w:num="1"/>
          <w:rtlGutter w:val="0"/>
          <w:docGrid w:type="lines" w:linePitch="319" w:charSpace="0"/>
        </w:sectPr>
      </w:pPr>
    </w:p>
    <w:p>
      <w:pPr>
        <w:pStyle w:val="9"/>
        <w:rPr>
          <w:sz w:val="72"/>
          <w:szCs w:val="72"/>
        </w:rPr>
      </w:pPr>
    </w:p>
    <w:p>
      <w:pPr>
        <w:pStyle w:val="9"/>
        <w:rPr>
          <w:sz w:val="72"/>
          <w:szCs w:val="72"/>
        </w:rPr>
      </w:pPr>
    </w:p>
    <w:p>
      <w:pPr>
        <w:pStyle w:val="9"/>
        <w:rPr>
          <w:sz w:val="72"/>
          <w:szCs w:val="72"/>
        </w:rPr>
      </w:pPr>
    </w:p>
    <w:p>
      <w:pPr>
        <w:pStyle w:val="9"/>
        <w:rPr>
          <w:sz w:val="72"/>
          <w:szCs w:val="72"/>
        </w:rPr>
      </w:pPr>
    </w:p>
    <w:p>
      <w:pPr>
        <w:pStyle w:val="9"/>
        <w:jc w:val="center"/>
        <w:rPr>
          <w:sz w:val="72"/>
          <w:szCs w:val="72"/>
        </w:rPr>
      </w:pPr>
    </w:p>
    <w:p>
      <w:pPr>
        <w:pStyle w:val="9"/>
        <w:jc w:val="center"/>
        <w:rPr>
          <w:rFonts w:hint="eastAsia" w:ascii="仿宋" w:hAnsi="仿宋" w:eastAsia="仿宋" w:cs="仿宋"/>
          <w:b/>
          <w:bCs/>
          <w:sz w:val="72"/>
          <w:szCs w:val="72"/>
        </w:rPr>
      </w:pPr>
    </w:p>
    <w:p>
      <w:pPr>
        <w:pStyle w:val="9"/>
        <w:jc w:val="center"/>
        <w:rPr>
          <w:rFonts w:hint="eastAsia" w:ascii="仿宋" w:hAnsi="仿宋" w:eastAsia="仿宋" w:cs="仿宋"/>
          <w:b/>
          <w:bCs/>
          <w:sz w:val="52"/>
          <w:szCs w:val="52"/>
        </w:rPr>
      </w:pPr>
      <w:r>
        <w:rPr>
          <w:rFonts w:hint="eastAsia" w:ascii="仿宋" w:hAnsi="仿宋" w:eastAsia="仿宋" w:cs="仿宋"/>
          <w:b/>
          <w:bCs/>
          <w:sz w:val="52"/>
          <w:szCs w:val="52"/>
        </w:rPr>
        <w:t>第三部分</w:t>
      </w:r>
    </w:p>
    <w:p>
      <w:pPr>
        <w:pStyle w:val="9"/>
        <w:jc w:val="center"/>
        <w:rPr>
          <w:rFonts w:hint="eastAsia" w:ascii="仿宋" w:hAnsi="仿宋" w:eastAsia="仿宋" w:cs="仿宋"/>
          <w:b/>
          <w:bCs/>
          <w:sz w:val="52"/>
          <w:szCs w:val="52"/>
        </w:rPr>
      </w:pPr>
    </w:p>
    <w:p>
      <w:pPr>
        <w:pStyle w:val="9"/>
        <w:jc w:val="center"/>
        <w:rPr>
          <w:rFonts w:hint="eastAsia" w:ascii="仿宋" w:hAnsi="仿宋" w:eastAsia="仿宋" w:cs="仿宋"/>
          <w:b/>
          <w:bCs/>
          <w:sz w:val="52"/>
          <w:szCs w:val="52"/>
        </w:rPr>
      </w:pPr>
      <w:r>
        <w:rPr>
          <w:rFonts w:hint="eastAsia" w:ascii="仿宋" w:hAnsi="仿宋" w:eastAsia="仿宋" w:cs="仿宋"/>
          <w:b/>
          <w:bCs/>
          <w:sz w:val="52"/>
          <w:szCs w:val="52"/>
        </w:rPr>
        <w:t>2020年度</w:t>
      </w:r>
      <w:r>
        <w:rPr>
          <w:rFonts w:hint="eastAsia" w:ascii="仿宋" w:hAnsi="仿宋" w:eastAsia="仿宋" w:cs="仿宋"/>
          <w:b/>
          <w:bCs/>
          <w:sz w:val="52"/>
          <w:szCs w:val="52"/>
          <w:lang w:eastAsia="zh-CN"/>
        </w:rPr>
        <w:t>部门</w:t>
      </w:r>
      <w:r>
        <w:rPr>
          <w:rFonts w:hint="eastAsia" w:ascii="仿宋" w:hAnsi="仿宋" w:eastAsia="仿宋" w:cs="仿宋"/>
          <w:b/>
          <w:bCs/>
          <w:sz w:val="52"/>
          <w:szCs w:val="52"/>
        </w:rPr>
        <w:t>决算情况说明</w:t>
      </w:r>
    </w:p>
    <w:p>
      <w:pPr>
        <w:widowControl/>
        <w:jc w:val="left"/>
        <w:rPr>
          <w:rFonts w:ascii="黑体" w:eastAsia="黑体" w:cs="黑体"/>
          <w:color w:val="000000"/>
          <w:kern w:val="0"/>
          <w:sz w:val="70"/>
          <w:szCs w:val="70"/>
        </w:rPr>
      </w:pPr>
      <w:r>
        <w:rPr>
          <w:sz w:val="70"/>
          <w:szCs w:val="70"/>
        </w:rPr>
        <w:br w:type="page"/>
      </w:r>
    </w:p>
    <w:p>
      <w:pPr>
        <w:pStyle w:val="9"/>
        <w:rPr>
          <w:rFonts w:asciiTheme="minorEastAsia" w:hAnsiTheme="minorEastAsia" w:eastAsiaTheme="minorEastAsia"/>
          <w:sz w:val="32"/>
          <w:szCs w:val="32"/>
        </w:rPr>
      </w:pP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62" w:firstLineChars="206"/>
        <w:jc w:val="both"/>
        <w:textAlignment w:val="auto"/>
        <w:rPr>
          <w:rFonts w:hint="eastAsia" w:ascii="仿宋" w:hAnsi="仿宋" w:eastAsia="仿宋" w:cs="仿宋"/>
          <w:b/>
          <w:bCs/>
          <w:lang w:val="en-US" w:eastAsia="zh-CN"/>
        </w:rPr>
      </w:pPr>
      <w:r>
        <w:rPr>
          <w:rFonts w:hint="eastAsia" w:ascii="仿宋" w:hAnsi="仿宋" w:eastAsia="仿宋" w:cs="仿宋"/>
          <w:b/>
          <w:bCs/>
          <w:lang w:val="en-US" w:eastAsia="zh-CN"/>
        </w:rPr>
        <w:t/>
      </w:r>
      <w:r>
        <w:rPr>
          <w:rFonts w:ascii="仿宋" w:hAnsi="仿宋" w:cs="仿宋" w:eastAsia="仿宋"/>
          <w:b w:val="true"/>
        </w:rPr>
        <w:t>一、收入支出决算总体情况说明</w:t>
      </w:r>
      <w:r>
        <w:rPr>
          <w:rFonts w:ascii="仿宋" w:hAnsi="仿宋" w:cs="仿宋" w:eastAsia="仿宋"/>
          <w:b w:val="true"/>
        </w:rPr>
        <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lang w:val="en-US" w:eastAsia="zh-CN"/>
        </w:rPr>
      </w:pPr>
      <w:r>
        <w:rPr>
          <w:rFonts w:hint="eastAsia" w:ascii="仿宋" w:hAnsi="仿宋" w:eastAsia="仿宋" w:cs="仿宋"/>
          <w:lang w:val="en-US" w:eastAsia="zh-CN"/>
        </w:rPr>
        <w:t/>
      </w:r>
      <w:r>
        <w:rPr>
          <w:rFonts w:ascii="仿宋" w:hAnsi="仿宋" w:cs="仿宋" w:eastAsia="仿宋"/>
        </w:rPr>
        <w:t>2020年度收入、支出总计28,306.05万元，与上年相比增加3,324.77万元，增长13.31%。主要是因为高校扩招财政生均拨款增加和专项债务收入增加。</w:t>
      </w:r>
      <w:r>
        <w:rPr>
          <w:rFonts w:ascii="仿宋" w:hAnsi="仿宋" w:cs="仿宋" w:eastAsia="仿宋"/>
        </w:rPr>
        <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62" w:firstLineChars="206"/>
        <w:jc w:val="both"/>
        <w:textAlignment w:val="auto"/>
        <w:rPr>
          <w:rFonts w:hint="eastAsia" w:ascii="仿宋" w:hAnsi="仿宋" w:eastAsia="仿宋" w:cs="仿宋"/>
          <w:b/>
          <w:bCs/>
          <w:lang w:val="en-US"/>
        </w:rPr>
      </w:pPr>
      <w:r>
        <w:rPr>
          <w:rFonts w:hint="eastAsia" w:ascii="仿宋" w:hAnsi="仿宋" w:eastAsia="仿宋" w:cs="仿宋"/>
          <w:b/>
          <w:bCs/>
          <w:lang w:val="en-US"/>
        </w:rPr>
        <w:t/>
      </w:r>
      <w:r>
        <w:rPr>
          <w:rFonts w:ascii="仿宋" w:hAnsi="仿宋" w:cs="仿宋" w:eastAsia="仿宋"/>
          <w:b w:val="true"/>
        </w:rPr>
        <w:t>二、收入决算情况说明</w:t>
      </w:r>
      <w:r>
        <w:rPr>
          <w:rFonts w:ascii="仿宋" w:hAnsi="仿宋" w:cs="仿宋" w:eastAsia="仿宋"/>
          <w:b w:val="true"/>
        </w:rPr>
        <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本年收入合计26,855.44万元，其中：财政拨款收入14,727.56万元，占54.84%；上级补助收入0万元，占0%；事业收入6,300万元，占23.46%；经营收入175.51万元，占0.65%；附属单位上缴收入0万元，占0%；其他收入5,652.36万元，占21.05%。</w:t>
      </w:r>
      <w:r>
        <w:rPr>
          <w:rFonts w:ascii="仿宋" w:hAnsi="仿宋" w:cs="仿宋" w:eastAsia="仿宋"/>
        </w:rPr>
        <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0" w:leftChars="0" w:right="420" w:firstLine="0"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t/>
        <w:drawing>
          <wp:inline distT="0" distR="0" distB="0" distL="0">
            <wp:extent cx="6134100" cy="3429000"/>
            <wp:docPr id="2" name="Drawing 2" descr="Generated"/>
            <a:graphic xmlns:a="http://schemas.openxmlformats.org/drawingml/2006/main">
              <a:graphicData uri="http://schemas.openxmlformats.org/drawingml/2006/picture">
                <pic:pic xmlns:pic="http://schemas.openxmlformats.org/drawingml/2006/picture">
                  <pic:nvPicPr>
                    <pic:cNvPr id="0" name="Picture 2" descr="Generated"/>
                    <pic:cNvPicPr>
                      <a:picLocks noChangeAspect="true"/>
                    </pic:cNvPicPr>
                  </pic:nvPicPr>
                  <pic:blipFill>
                    <a:blip r:embed="rId10"/>
                    <a:stretch>
                      <a:fillRect/>
                    </a:stretch>
                  </pic:blipFill>
                  <pic:spPr>
                    <a:xfrm>
                      <a:off x="0" y="0"/>
                      <a:ext cx="6134100" cy="3429000"/>
                    </a:xfrm>
                    <a:prstGeom prst="rect">
                      <a:avLst/>
                    </a:prstGeom>
                  </pic:spPr>
                </pic:pic>
              </a:graphicData>
            </a:graphic>
          </wp:inline>
        </w:drawing>
      </w:r>
      <w:bookmarkStart w:id="3" w:name="_GoBack"/>
      <w:bookmarkEnd w:id="3"/>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62" w:firstLineChars="206"/>
        <w:jc w:val="both"/>
        <w:textAlignment w:val="auto"/>
        <w:rPr>
          <w:rFonts w:hint="eastAsia" w:ascii="仿宋" w:hAnsi="仿宋" w:eastAsia="仿宋" w:cs="仿宋"/>
          <w:b/>
          <w:bCs/>
          <w:lang w:val="en-US"/>
        </w:rPr>
      </w:pPr>
      <w:r>
        <w:rPr>
          <w:rFonts w:hint="eastAsia" w:ascii="仿宋" w:hAnsi="仿宋" w:eastAsia="仿宋" w:cs="仿宋"/>
          <w:b/>
          <w:bCs/>
          <w:lang w:val="en-US"/>
        </w:rPr>
        <w:t/>
      </w:r>
      <w:r>
        <w:rPr>
          <w:rFonts w:ascii="仿宋" w:hAnsi="仿宋" w:cs="仿宋" w:eastAsia="仿宋"/>
          <w:b w:val="true"/>
        </w:rPr>
        <w:t>三、支出决算情况说明</w:t>
      </w:r>
      <w:r>
        <w:rPr>
          <w:rFonts w:ascii="仿宋" w:hAnsi="仿宋" w:cs="仿宋" w:eastAsia="仿宋"/>
          <w:b w:val="true"/>
        </w:rPr>
        <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本年支出合计27,931.61万元，其中：基本支出21,469.21万元，占76.86%；项目支出6,327.63万元，占22.66%；上缴上级支出0万元，占0%；经营支出134.77万元，占0.48%；对附属单位补助支出0万元，占0%。</w:t>
      </w:r>
      <w:r>
        <w:rPr>
          <w:rFonts w:ascii="仿宋" w:hAnsi="仿宋" w:cs="仿宋" w:eastAsia="仿宋"/>
        </w:rPr>
        <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right="420"/>
        <w:jc w:val="center"/>
        <w:textAlignment w:val="auto"/>
        <w:rPr>
          <w:rFonts w:hint="eastAsia" w:ascii="仿宋" w:hAnsi="仿宋" w:eastAsia="仿宋" w:cs="仿宋"/>
        </w:rPr>
      </w:pPr>
      <w:r>
        <w:rPr>
          <w:rFonts w:hint="eastAsia" w:ascii="仿宋" w:hAnsi="仿宋" w:eastAsia="仿宋" w:cs="仿宋"/>
          <w:lang w:val="en-US" w:eastAsia="zh-CN"/>
        </w:rPr>
        <w:t/>
        <w:drawing>
          <wp:inline distT="0" distR="0" distB="0" distL="0">
            <wp:extent cx="6134100" cy="3429000"/>
            <wp:docPr id="4" name="Drawing 4" descr="Generated"/>
            <a:graphic xmlns:a="http://schemas.openxmlformats.org/drawingml/2006/main">
              <a:graphicData uri="http://schemas.openxmlformats.org/drawingml/2006/picture">
                <pic:pic xmlns:pic="http://schemas.openxmlformats.org/drawingml/2006/picture">
                  <pic:nvPicPr>
                    <pic:cNvPr id="0" name="Picture 4" descr="Generated"/>
                    <pic:cNvPicPr>
                      <a:picLocks noChangeAspect="true"/>
                    </pic:cNvPicPr>
                  </pic:nvPicPr>
                  <pic:blipFill>
                    <a:blip r:embed="rId11"/>
                    <a:stretch>
                      <a:fillRect/>
                    </a:stretch>
                  </pic:blipFill>
                  <pic:spPr>
                    <a:xfrm>
                      <a:off x="0" y="0"/>
                      <a:ext cx="6134100" cy="3429000"/>
                    </a:xfrm>
                    <a:prstGeom prst="rect">
                      <a:avLst/>
                    </a:prstGeom>
                  </pic:spPr>
                </pic:pic>
              </a:graphicData>
            </a:graphic>
          </wp:inline>
        </w:drawing>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62" w:firstLineChars="206"/>
        <w:jc w:val="both"/>
        <w:textAlignment w:val="auto"/>
        <w:rPr>
          <w:rFonts w:hint="eastAsia" w:ascii="仿宋" w:hAnsi="仿宋" w:eastAsia="仿宋" w:cs="仿宋"/>
          <w:b/>
          <w:bCs/>
          <w:lang w:val="en-US"/>
        </w:rPr>
      </w:pPr>
      <w:r>
        <w:rPr>
          <w:rFonts w:hint="eastAsia" w:ascii="仿宋" w:hAnsi="仿宋" w:eastAsia="仿宋" w:cs="仿宋"/>
          <w:b/>
          <w:bCs/>
          <w:lang w:val="en-US"/>
        </w:rPr>
        <w:t/>
      </w:r>
      <w:r>
        <w:rPr>
          <w:rFonts w:ascii="仿宋" w:hAnsi="仿宋" w:cs="仿宋" w:eastAsia="仿宋"/>
          <w:b w:val="true"/>
        </w:rPr>
        <w:t>四、财政拨款收入支出决算总体情况说明</w:t>
      </w:r>
      <w:r>
        <w:rPr>
          <w:rFonts w:ascii="仿宋" w:hAnsi="仿宋" w:cs="仿宋" w:eastAsia="仿宋"/>
          <w:b w:val="true"/>
        </w:rPr>
        <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2020年度财政拨款收、支总计14,768.46万元，与上年相比，增加698.84万元，增长4.97%。主要是因为学生人数增加，财政生均拨款增加。</w:t>
      </w:r>
      <w:r>
        <w:rPr>
          <w:rFonts w:ascii="仿宋" w:hAnsi="仿宋" w:cs="仿宋" w:eastAsia="仿宋"/>
        </w:rPr>
        <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62" w:firstLineChars="206"/>
        <w:jc w:val="both"/>
        <w:textAlignment w:val="auto"/>
        <w:rPr>
          <w:rFonts w:hint="eastAsia" w:ascii="仿宋" w:hAnsi="仿宋" w:eastAsia="仿宋" w:cs="仿宋"/>
          <w:b/>
          <w:bCs/>
          <w:lang w:val="en-US"/>
        </w:rPr>
      </w:pPr>
      <w:r>
        <w:rPr>
          <w:rFonts w:hint="eastAsia" w:ascii="仿宋" w:hAnsi="仿宋" w:eastAsia="仿宋" w:cs="仿宋"/>
          <w:b/>
          <w:bCs/>
          <w:lang w:val="en-US"/>
        </w:rPr>
        <w:t/>
      </w:r>
      <w:r>
        <w:rPr>
          <w:rFonts w:ascii="仿宋" w:hAnsi="仿宋" w:cs="仿宋" w:eastAsia="仿宋"/>
          <w:b w:val="true"/>
        </w:rPr>
        <w:t>五、一般公共预算财政拨款支出决算情况说明</w:t>
      </w:r>
      <w:r>
        <w:rPr>
          <w:rFonts w:ascii="仿宋" w:hAnsi="仿宋" w:cs="仿宋" w:eastAsia="仿宋"/>
          <w:b w:val="true"/>
        </w:rPr>
        <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62" w:firstLineChars="206"/>
        <w:jc w:val="both"/>
        <w:textAlignment w:val="auto"/>
        <w:rPr>
          <w:rFonts w:hint="eastAsia" w:ascii="仿宋" w:hAnsi="仿宋" w:eastAsia="仿宋" w:cs="仿宋"/>
          <w:b/>
          <w:bCs/>
          <w:lang w:val="en-US"/>
        </w:rPr>
      </w:pPr>
      <w:r>
        <w:rPr>
          <w:rFonts w:hint="eastAsia" w:ascii="仿宋" w:hAnsi="仿宋" w:eastAsia="仿宋" w:cs="仿宋"/>
          <w:b/>
          <w:bCs/>
          <w:lang w:val="en-US"/>
        </w:rPr>
        <w:t/>
      </w:r>
      <w:r>
        <w:rPr>
          <w:rFonts w:ascii="仿宋" w:hAnsi="仿宋" w:cs="仿宋" w:eastAsia="仿宋"/>
          <w:b w:val="true"/>
        </w:rPr>
        <w:t>（一）财政拨款支出决算总体情况</w:t>
      </w:r>
      <w:r>
        <w:rPr>
          <w:rFonts w:ascii="仿宋" w:hAnsi="仿宋" w:cs="仿宋" w:eastAsia="仿宋"/>
          <w:b w:val="true"/>
        </w:rPr>
        <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2020年度财政拨款支出14,394.01万元，占本年支出合计的51.53%，与上年相比，财政拨款支出增加365.28万元，增长2.6%。主要是因为增加实训基地建设资金。</w:t>
      </w:r>
      <w:r>
        <w:rPr>
          <w:rFonts w:ascii="仿宋" w:hAnsi="仿宋" w:cs="仿宋" w:eastAsia="仿宋"/>
        </w:rPr>
        <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62" w:firstLineChars="206"/>
        <w:jc w:val="both"/>
        <w:textAlignment w:val="auto"/>
        <w:rPr>
          <w:rFonts w:hint="eastAsia" w:ascii="仿宋" w:hAnsi="仿宋" w:eastAsia="仿宋" w:cs="仿宋"/>
          <w:b/>
          <w:bCs/>
          <w:lang w:val="en-US"/>
        </w:rPr>
      </w:pPr>
      <w:r>
        <w:rPr>
          <w:rFonts w:hint="eastAsia" w:ascii="仿宋" w:hAnsi="仿宋" w:eastAsia="仿宋" w:cs="仿宋"/>
          <w:b/>
          <w:bCs/>
          <w:lang w:val="en-US"/>
        </w:rPr>
        <w:t/>
      </w:r>
      <w:r>
        <w:rPr>
          <w:rFonts w:ascii="仿宋" w:hAnsi="仿宋" w:cs="仿宋" w:eastAsia="仿宋"/>
          <w:b w:val="true"/>
        </w:rPr>
        <w:t>（二）财政拨款支出决算结构情况</w:t>
      </w:r>
      <w:r>
        <w:rPr>
          <w:rFonts w:ascii="仿宋" w:hAnsi="仿宋" w:cs="仿宋" w:eastAsia="仿宋"/>
          <w:b w:val="true"/>
        </w:rPr>
        <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2020年度财政拨款支出14,394.01万元，主要用于以下方面：教育支出（类）14,355.29万元，占99.73%；科学技术支出（类）17.98万元，占0.13%；社会保障和就业支出（类）20.74万元，占0.14%。</w:t>
      </w:r>
      <w:r>
        <w:rPr>
          <w:rFonts w:ascii="仿宋" w:hAnsi="仿宋" w:cs="仿宋" w:eastAsia="仿宋"/>
        </w:rPr>
        <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62" w:firstLineChars="206"/>
        <w:jc w:val="both"/>
        <w:textAlignment w:val="auto"/>
        <w:rPr>
          <w:rFonts w:hint="eastAsia" w:ascii="仿宋" w:hAnsi="仿宋" w:eastAsia="仿宋" w:cs="仿宋"/>
          <w:b/>
          <w:bCs/>
          <w:lang w:val="en-US"/>
        </w:rPr>
      </w:pPr>
      <w:r>
        <w:rPr>
          <w:rFonts w:hint="eastAsia" w:ascii="仿宋" w:hAnsi="仿宋" w:eastAsia="仿宋" w:cs="仿宋"/>
          <w:b/>
          <w:bCs/>
          <w:lang w:val="en-US"/>
        </w:rPr>
        <w:t/>
      </w:r>
      <w:r>
        <w:rPr>
          <w:rFonts w:ascii="仿宋" w:hAnsi="仿宋" w:cs="仿宋" w:eastAsia="仿宋"/>
          <w:b w:val="true"/>
        </w:rPr>
        <w:t>（三）财政拨款支出决算具体情况</w:t>
      </w:r>
      <w:r>
        <w:rPr>
          <w:rFonts w:ascii="仿宋" w:hAnsi="仿宋" w:cs="仿宋" w:eastAsia="仿宋"/>
          <w:b w:val="true"/>
        </w:rPr>
        <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2020年度财政拨款支出年初预算数为8,862.31万元，支出决算数为14,394.01万元，完成年初预算的162.42%，其中：</w:t>
      </w:r>
      <w:r>
        <w:rPr>
          <w:rFonts w:ascii="仿宋" w:hAnsi="仿宋" w:cs="仿宋" w:eastAsia="仿宋"/>
        </w:rPr>
        <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1、教育支出（类）教育管理事务（款）其他教育管理事务支出（项）。</w:t>
      </w:r>
      <w:r>
        <w:rPr>
          <w:rFonts w:ascii="仿宋" w:hAnsi="仿宋" w:cs="仿宋" w:eastAsia="仿宋"/>
        </w:rPr>
        <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年初预算为0万元，支出决算为42.33万元，年初预算数为0万元，无法计算完成比率，决算数大于预算数的主要原因是：增加学生价格补贴地方高校贫困生补助。</w:t>
      </w:r>
      <w:r>
        <w:rPr>
          <w:rFonts w:ascii="仿宋" w:hAnsi="仿宋" w:cs="仿宋" w:eastAsia="仿宋"/>
        </w:rPr>
        <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2、教育支出（类）普通教育（款）高等教育（项）。</w:t>
      </w:r>
      <w:r>
        <w:rPr>
          <w:rFonts w:ascii="仿宋" w:hAnsi="仿宋" w:cs="仿宋" w:eastAsia="仿宋"/>
        </w:rPr>
        <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年初预算为0万元，支出决算为30万元，年初预算数为0万元，无法计算完成比率，决算数大于预算数的主要原因是：增加教育支出。</w:t>
      </w:r>
      <w:r>
        <w:rPr>
          <w:rFonts w:ascii="仿宋" w:hAnsi="仿宋" w:cs="仿宋" w:eastAsia="仿宋"/>
        </w:rPr>
        <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3、教育支出（类）职业教育（款）高等职业教育（项）。</w:t>
      </w:r>
      <w:r>
        <w:rPr>
          <w:rFonts w:ascii="仿宋" w:hAnsi="仿宋" w:cs="仿宋" w:eastAsia="仿宋"/>
        </w:rPr>
        <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年初预算为8,862.31万元，支出决算为14,262.97万元，完成年初预算的160.94%，决算数大于预算数的主要原因是：学生规模引发的成本增加。</w:t>
      </w:r>
      <w:r>
        <w:rPr>
          <w:rFonts w:ascii="仿宋" w:hAnsi="仿宋" w:cs="仿宋" w:eastAsia="仿宋"/>
        </w:rPr>
        <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4、教育支出（类）其他教育支出（款）其他教育支出（项）。</w:t>
      </w:r>
      <w:r>
        <w:rPr>
          <w:rFonts w:ascii="仿宋" w:hAnsi="仿宋" w:cs="仿宋" w:eastAsia="仿宋"/>
        </w:rPr>
        <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年初预算为0万元，支出决算为20万元，年初预算数为0万元，无法计算完成比率，决算数大于预算数的主要原因是：增加教育综合发展资金支出。</w:t>
      </w:r>
      <w:r>
        <w:rPr>
          <w:rFonts w:ascii="仿宋" w:hAnsi="仿宋" w:cs="仿宋" w:eastAsia="仿宋"/>
        </w:rPr>
        <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5、科学技术支出（类）基础研究（款）自然科学基金（项）。</w:t>
      </w:r>
      <w:r>
        <w:rPr>
          <w:rFonts w:ascii="仿宋" w:hAnsi="仿宋" w:cs="仿宋" w:eastAsia="仿宋"/>
        </w:rPr>
        <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年初预算为0万元，支出决算为5万元，年初预算数为0万元，无法计算完成比率，决算数大于预算数的主要原因是：增加自然科学基金支出。</w:t>
      </w:r>
      <w:r>
        <w:rPr>
          <w:rFonts w:ascii="仿宋" w:hAnsi="仿宋" w:cs="仿宋" w:eastAsia="仿宋"/>
        </w:rPr>
        <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6、科学技术支出（类）技术研究与开发（款）其他技术研究与开发支出（项）。</w:t>
      </w:r>
      <w:r>
        <w:rPr>
          <w:rFonts w:ascii="仿宋" w:hAnsi="仿宋" w:cs="仿宋" w:eastAsia="仿宋"/>
        </w:rPr>
        <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年初预算为0万元，支出决算为9.98万元，年初预算数为0万元，无法计算完成比率，决算数大于预算数的主要原因是：增加（科技）产学研经费支出。</w:t>
      </w:r>
      <w:r>
        <w:rPr>
          <w:rFonts w:ascii="仿宋" w:hAnsi="仿宋" w:cs="仿宋" w:eastAsia="仿宋"/>
        </w:rPr>
        <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7、科学技术支出（类）社会科学（款）其他社会科学支出（项）。</w:t>
      </w:r>
      <w:r>
        <w:rPr>
          <w:rFonts w:ascii="仿宋" w:hAnsi="仿宋" w:cs="仿宋" w:eastAsia="仿宋"/>
        </w:rPr>
        <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年初预算为0万元，支出决算为3万元，年初预算数为0万元，无法计算完成比率，决算数大于预算数的主要原因是：增加省社会科学成果评审委员会及智库课题经费和省基层社科组织能力提升计划经费支出。</w:t>
      </w:r>
      <w:r>
        <w:rPr>
          <w:rFonts w:ascii="仿宋" w:hAnsi="仿宋" w:cs="仿宋" w:eastAsia="仿宋"/>
        </w:rPr>
        <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8、社会保障和就业支出（类）行政事业单位养老支出（款）其他行政事业单位养老支出（项）。</w:t>
      </w:r>
      <w:r>
        <w:rPr>
          <w:rFonts w:ascii="仿宋" w:hAnsi="仿宋" w:cs="仿宋" w:eastAsia="仿宋"/>
        </w:rPr>
        <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年初预算为0万元，支出决算为0.84万元，年初预算数为0万元，无法计算完成比率，决算数大于预算数的主要原因是：增加建国初期参加革命工作的部分退休干部2019年生活补贴。</w:t>
      </w:r>
      <w:r>
        <w:rPr>
          <w:rFonts w:ascii="仿宋" w:hAnsi="仿宋" w:cs="仿宋" w:eastAsia="仿宋"/>
        </w:rPr>
        <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9、社会保障和就业支出（类）就业补助（款）就业创业服务补贴（项）。</w:t>
      </w:r>
      <w:r>
        <w:rPr>
          <w:rFonts w:ascii="仿宋" w:hAnsi="仿宋" w:cs="仿宋" w:eastAsia="仿宋"/>
        </w:rPr>
        <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年初预算为0万元，支出决算为19.9万元，年初预算数为0万元，无法计算完成比率，决算数大于预算数的主要原因是：增加校园招聘活动一次性补助资金。</w:t>
      </w:r>
      <w:r>
        <w:rPr>
          <w:rFonts w:ascii="仿宋" w:hAnsi="仿宋" w:cs="仿宋" w:eastAsia="仿宋"/>
        </w:rPr>
        <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62" w:firstLineChars="206"/>
        <w:jc w:val="both"/>
        <w:textAlignment w:val="auto"/>
        <w:rPr>
          <w:rFonts w:hint="eastAsia" w:ascii="仿宋" w:hAnsi="仿宋" w:eastAsia="仿宋" w:cs="仿宋"/>
          <w:b/>
          <w:bCs/>
          <w:lang w:val="en-US"/>
        </w:rPr>
      </w:pPr>
      <w:r>
        <w:rPr>
          <w:rFonts w:hint="eastAsia" w:ascii="仿宋" w:hAnsi="仿宋" w:eastAsia="仿宋" w:cs="仿宋"/>
          <w:b/>
          <w:bCs/>
          <w:lang w:val="en-US"/>
        </w:rPr>
        <w:t/>
      </w:r>
      <w:r>
        <w:rPr>
          <w:rFonts w:ascii="仿宋" w:hAnsi="仿宋" w:cs="仿宋" w:eastAsia="仿宋"/>
          <w:b w:val="true"/>
        </w:rPr>
        <w:t>六、财政拨款基本支出决算情况说明</w:t>
      </w:r>
      <w:r>
        <w:rPr>
          <w:rFonts w:ascii="仿宋" w:hAnsi="仿宋" w:cs="仿宋" w:eastAsia="仿宋"/>
          <w:b w:val="true"/>
        </w:rPr>
        <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2020年度财政拨款基本支出12,544.58万元，其中：人员经费10,802.91万元，占基本支出的86.12%，主要包括：基本工资、奖金、绩效工资、机关事业单位基本养老保险缴费、职工基本医疗保险缴费、公务员医疗补助缴费、其他社会保障缴费、住房公积金、医疗费、其他工资福利支出、抚恤金、生活补助、医疗费补助、助学金、奖励金、其他对个人和家庭的补助；公用经费1,741.67万元，占基本支出的13.88%，主要包括：办公费、印刷费、水费、电费、邮电费、物业管理费、差旅费、维修（护）费、会议费、培训费、公务接待费、专用材料费、劳务费、工会经费、公务用车运行维护费、其他交通费用、其他商品和服务支出。</w:t>
      </w:r>
      <w:r>
        <w:rPr>
          <w:rFonts w:ascii="仿宋" w:hAnsi="仿宋" w:cs="仿宋" w:eastAsia="仿宋"/>
        </w:rPr>
        <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62" w:firstLineChars="206"/>
        <w:jc w:val="both"/>
        <w:textAlignment w:val="auto"/>
        <w:rPr>
          <w:rFonts w:hint="eastAsia" w:ascii="仿宋" w:hAnsi="仿宋" w:eastAsia="仿宋" w:cs="仿宋"/>
          <w:b/>
          <w:bCs/>
          <w:lang w:val="en-US"/>
        </w:rPr>
      </w:pPr>
      <w:r>
        <w:rPr>
          <w:rFonts w:hint="eastAsia" w:ascii="仿宋" w:hAnsi="仿宋" w:eastAsia="仿宋" w:cs="仿宋"/>
          <w:b/>
          <w:bCs/>
          <w:lang w:val="en-US"/>
        </w:rPr>
        <w:t/>
      </w:r>
      <w:r>
        <w:rPr>
          <w:rFonts w:ascii="仿宋" w:hAnsi="仿宋" w:cs="仿宋" w:eastAsia="仿宋"/>
          <w:b w:val="true"/>
        </w:rPr>
        <w:t>七、一般公共预算财政拨款三公经费支出决算情况说明</w:t>
      </w:r>
      <w:r>
        <w:rPr>
          <w:rFonts w:ascii="仿宋" w:hAnsi="仿宋" w:cs="仿宋" w:eastAsia="仿宋"/>
          <w:b w:val="true"/>
        </w:rPr>
        <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（一）“三公”经费财政拨款支出决算总体情况说明</w:t>
      </w:r>
      <w:r>
        <w:rPr>
          <w:rFonts w:ascii="仿宋" w:hAnsi="仿宋" w:cs="仿宋" w:eastAsia="仿宋"/>
        </w:rPr>
        <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“三公”经费财政拨款支出预算为74.8万元，支出决算为29.8万元，完成预算的39.84%，其中：因公出国（境）费支出预算为0万元，支出决算为0万元，与本年预算数相同，与上年决算数相同。</w:t>
      </w:r>
      <w:r>
        <w:rPr>
          <w:rFonts w:ascii="仿宋" w:hAnsi="仿宋" w:cs="仿宋" w:eastAsia="仿宋"/>
        </w:rPr>
        <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公务接待费支出预算为60万元，支出决算为15万元，完成预算的25%，决算数小于预算数的主要原因是厉行节约、反对浪费”八项规定出台以后，我院领导高度重视，认真执行《公务接待工作管理办法》，从制度上入手，严格管理，从严控制，在标准内接待，公务接待费大幅下降，与上年相比减少0.24万元，减少1.57%，减少的主要原因是强化公务接待支出管理，严格遵守公务接待开支范围和开支标准，严格控制陪餐人数。</w:t>
      </w:r>
      <w:r>
        <w:rPr>
          <w:rFonts w:ascii="仿宋" w:hAnsi="仿宋" w:cs="仿宋" w:eastAsia="仿宋"/>
        </w:rPr>
        <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公务用车购置费及运行维护费支出预算为14.8万元，支出决算为14.8万元，与本年预算数相同，与上年相比减少3.7万元，减少20%，减少的主要原因是我院严格控制公务车辆运行经费，实行集中管理、统一调度、定点维修、刷卡加油、定点保险的管理方式。</w:t>
      </w:r>
      <w:r>
        <w:rPr>
          <w:rFonts w:ascii="仿宋" w:hAnsi="仿宋" w:cs="仿宋" w:eastAsia="仿宋"/>
        </w:rPr>
        <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（二）“三公”经费财政拨款支出决算具体情况说明</w:t>
      </w:r>
      <w:r>
        <w:rPr>
          <w:rFonts w:ascii="仿宋" w:hAnsi="仿宋" w:cs="仿宋" w:eastAsia="仿宋"/>
        </w:rPr>
        <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2020年度“三公”经费财政拨款支出决算中，公务接待费支出决算15万元，占50.34%，因公出国（境）费支出决算0万元，占0%，公务用车购置费及运行维护费支出决算14.8万元，占49.66%。其中：</w:t>
      </w:r>
      <w:r>
        <w:rPr>
          <w:rFonts w:ascii="仿宋" w:hAnsi="仿宋" w:cs="仿宋" w:eastAsia="仿宋"/>
        </w:rPr>
        <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1、因公出国（境）费支出决算为0万元，全年安排因公出国（境）团组0个，累计0人次。</w:t>
      </w:r>
      <w:r>
        <w:rPr>
          <w:rFonts w:ascii="仿宋" w:hAnsi="仿宋" w:cs="仿宋" w:eastAsia="仿宋"/>
        </w:rPr>
        <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2、公务接待费支出决算为15万元，全年共接待来访团组73个，来宾399人次，主要是接待相关部门指导工作以及就业招聘单位、各兄弟院校、友好单位、专家学者来校学术交流。</w:t>
      </w:r>
      <w:r>
        <w:rPr>
          <w:rFonts w:ascii="仿宋" w:hAnsi="仿宋" w:cs="仿宋" w:eastAsia="仿宋"/>
        </w:rPr>
        <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3、公务用车购置费及运行维护费支出决算为14.8万元，其中：公务用车购置费0万元。公务用车运行维护费14.8万元，主要是公务车到城区开会、办事以及公务出行所需的车辆燃料费、维修费、过路过桥费、保险费、年检费等支出支出，截止2020年12月31日，我单位开支财政拨款的公务用车保有量为6辆。</w:t>
      </w:r>
      <w:r>
        <w:rPr>
          <w:rFonts w:ascii="仿宋" w:hAnsi="仿宋" w:cs="仿宋" w:eastAsia="仿宋"/>
        </w:rPr>
        <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62" w:firstLineChars="206"/>
        <w:jc w:val="both"/>
        <w:textAlignment w:val="auto"/>
        <w:rPr>
          <w:rFonts w:hint="eastAsia" w:ascii="仿宋" w:hAnsi="仿宋" w:eastAsia="仿宋" w:cs="仿宋"/>
          <w:b/>
          <w:bCs/>
          <w:lang w:val="en-US"/>
        </w:rPr>
      </w:pPr>
      <w:r>
        <w:rPr>
          <w:rFonts w:hint="eastAsia" w:ascii="仿宋" w:hAnsi="仿宋" w:eastAsia="仿宋" w:cs="仿宋"/>
          <w:b/>
          <w:bCs/>
          <w:lang w:val="en-US"/>
        </w:rPr>
        <w:t/>
      </w:r>
      <w:r>
        <w:rPr>
          <w:rFonts w:ascii="仿宋" w:hAnsi="仿宋" w:cs="仿宋" w:eastAsia="仿宋"/>
          <w:b w:val="true"/>
        </w:rPr>
        <w:t>八、政府性基金预算收入支出决算情况</w:t>
      </w:r>
      <w:r>
        <w:rPr>
          <w:rFonts w:ascii="仿宋" w:hAnsi="仿宋" w:cs="仿宋" w:eastAsia="仿宋"/>
          <w:b w:val="true"/>
        </w:rPr>
        <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本单位无政府性基金收支。</w:t>
      </w:r>
      <w:r>
        <w:rPr>
          <w:rFonts w:ascii="仿宋" w:hAnsi="仿宋" w:cs="仿宋" w:eastAsia="仿宋"/>
        </w:rPr>
        <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62" w:firstLineChars="206"/>
        <w:jc w:val="both"/>
        <w:textAlignment w:val="auto"/>
        <w:rPr>
          <w:rFonts w:hint="eastAsia" w:ascii="仿宋" w:hAnsi="仿宋" w:eastAsia="仿宋" w:cs="仿宋"/>
          <w:b/>
          <w:bCs/>
          <w:lang w:val="en-US"/>
        </w:rPr>
      </w:pPr>
      <w:r>
        <w:rPr>
          <w:rFonts w:hint="eastAsia" w:ascii="仿宋" w:hAnsi="仿宋" w:eastAsia="仿宋" w:cs="仿宋"/>
          <w:b/>
          <w:bCs/>
          <w:lang w:val="en-US"/>
        </w:rPr>
        <w:t/>
      </w:r>
      <w:r>
        <w:rPr>
          <w:rFonts w:ascii="仿宋" w:hAnsi="仿宋" w:cs="仿宋" w:eastAsia="仿宋"/>
          <w:b w:val="true"/>
        </w:rPr>
        <w:t>九、关于机关运行经费支出说明</w:t>
      </w:r>
      <w:r>
        <w:rPr>
          <w:rFonts w:ascii="仿宋" w:hAnsi="仿宋" w:cs="仿宋" w:eastAsia="仿宋"/>
          <w:b w:val="true"/>
        </w:rPr>
        <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本部门2020年度机关运行经费支出0万元（与部门决算中行政单位和参照公务员法管理事业单位一般公共预算财政拨款基本支出中公用经费之和一致），与年初预算数相同。</w:t>
      </w:r>
      <w:r>
        <w:rPr>
          <w:rFonts w:ascii="仿宋" w:hAnsi="仿宋" w:cs="仿宋" w:eastAsia="仿宋"/>
        </w:rPr>
        <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62" w:firstLineChars="206"/>
        <w:jc w:val="both"/>
        <w:textAlignment w:val="auto"/>
        <w:rPr>
          <w:rFonts w:hint="eastAsia" w:ascii="仿宋" w:hAnsi="仿宋" w:eastAsia="仿宋" w:cs="仿宋"/>
          <w:b/>
          <w:bCs/>
          <w:lang w:val="en-US"/>
        </w:rPr>
      </w:pPr>
      <w:r>
        <w:rPr>
          <w:rFonts w:hint="eastAsia" w:ascii="仿宋" w:hAnsi="仿宋" w:eastAsia="仿宋" w:cs="仿宋"/>
          <w:b/>
          <w:bCs/>
          <w:lang w:val="en-US"/>
        </w:rPr>
        <w:t/>
      </w:r>
      <w:r>
        <w:rPr>
          <w:rFonts w:ascii="仿宋" w:hAnsi="仿宋" w:cs="仿宋" w:eastAsia="仿宋"/>
          <w:b w:val="true"/>
        </w:rPr>
        <w:t>十、一般性支出情况</w:t>
      </w:r>
      <w:r>
        <w:rPr>
          <w:rFonts w:ascii="仿宋" w:hAnsi="仿宋" w:cs="仿宋" w:eastAsia="仿宋"/>
          <w:b w:val="true"/>
        </w:rPr>
        <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2020年本部门开支会议费0.96万元，用于召开学院三届四次教代会会议，人数82人，内容为会议期间伙食费、资料印刷费、会议用品等；开支培训费33万元，用于开展思政、教育教学师资、党校等方面的培训培训，人数67人，内容为培训期间交通费、师资费、伙食费、住宿费等；未举办节庆、晚会、论坛、赛事等活动。</w:t>
      </w:r>
      <w:r>
        <w:rPr>
          <w:rFonts w:ascii="仿宋" w:hAnsi="仿宋" w:cs="仿宋" w:eastAsia="仿宋"/>
        </w:rPr>
        <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62" w:firstLineChars="206"/>
        <w:jc w:val="both"/>
        <w:textAlignment w:val="auto"/>
        <w:rPr>
          <w:rFonts w:hint="eastAsia" w:ascii="仿宋" w:hAnsi="仿宋" w:eastAsia="仿宋" w:cs="仿宋"/>
          <w:b/>
          <w:bCs/>
          <w:lang w:val="en-US"/>
        </w:rPr>
      </w:pPr>
      <w:r>
        <w:rPr>
          <w:rFonts w:hint="eastAsia" w:ascii="仿宋" w:hAnsi="仿宋" w:eastAsia="仿宋" w:cs="仿宋"/>
          <w:b/>
          <w:bCs/>
          <w:lang w:val="en-US"/>
        </w:rPr>
        <w:t/>
      </w:r>
      <w:r>
        <w:rPr>
          <w:rFonts w:ascii="仿宋" w:hAnsi="仿宋" w:cs="仿宋" w:eastAsia="仿宋"/>
          <w:b w:val="true"/>
        </w:rPr>
        <w:t>十一、关于政府采购支出说明</w:t>
      </w:r>
      <w:r>
        <w:rPr>
          <w:rFonts w:ascii="仿宋" w:hAnsi="仿宋" w:cs="仿宋" w:eastAsia="仿宋"/>
          <w:b w:val="true"/>
        </w:rPr>
        <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部门2020年度政府采购支出总额3,416.66万元，其中：政府采购货物支出1,921.09万元、政府采购工程支出591.37万元、政府采购服务支出904.2万元。授予中小企业合同金额0万元，其中：授予小微企业合同金额0万元，（政府采购金额的计算口径为：本部门纳入2020年度部门预算范围的各项政府采购支出金额之和，不包括涉密采购项目的支出金额）</w:t>
      </w:r>
      <w:r>
        <w:rPr>
          <w:rFonts w:ascii="仿宋" w:hAnsi="仿宋" w:cs="仿宋" w:eastAsia="仿宋"/>
        </w:rPr>
        <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62" w:firstLineChars="206"/>
        <w:jc w:val="both"/>
        <w:textAlignment w:val="auto"/>
        <w:rPr>
          <w:rFonts w:hint="eastAsia" w:ascii="仿宋" w:hAnsi="仿宋" w:eastAsia="仿宋" w:cs="仿宋"/>
          <w:b/>
          <w:bCs/>
          <w:lang w:val="en-US"/>
        </w:rPr>
      </w:pPr>
      <w:r>
        <w:rPr>
          <w:rFonts w:hint="eastAsia" w:ascii="仿宋" w:hAnsi="仿宋" w:eastAsia="仿宋" w:cs="仿宋"/>
          <w:b/>
          <w:bCs/>
          <w:lang w:val="en-US"/>
        </w:rPr>
        <w:t/>
      </w:r>
      <w:r>
        <w:rPr>
          <w:rFonts w:ascii="仿宋" w:hAnsi="仿宋" w:cs="仿宋" w:eastAsia="仿宋"/>
          <w:b w:val="true"/>
        </w:rPr>
        <w:t>十二、国有资产占用情况说明</w:t>
      </w:r>
      <w:r>
        <w:rPr>
          <w:rFonts w:ascii="仿宋" w:hAnsi="仿宋" w:cs="仿宋" w:eastAsia="仿宋"/>
          <w:b w:val="true"/>
        </w:rPr>
        <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截至2020年12月31日，本单位共有车辆6辆，其中，主要领导干部用车0辆、机要通信用车0辆、应急保障用车0辆、执法执勤用车0辆、特种专业技术用车0辆、其他用车6辆，其他用车主要是学生实习实训;单位价值50万元以上通用设备15台（套），单位价值100万元以上专用设备3台（套）。</w:t>
      </w:r>
      <w:r>
        <w:rPr>
          <w:rFonts w:ascii="仿宋" w:hAnsi="仿宋" w:cs="仿宋" w:eastAsia="仿宋"/>
        </w:rPr>
        <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62" w:firstLineChars="206"/>
        <w:jc w:val="both"/>
        <w:textAlignment w:val="auto"/>
        <w:rPr>
          <w:rFonts w:hint="eastAsia" w:ascii="仿宋" w:hAnsi="仿宋" w:eastAsia="仿宋" w:cs="仿宋"/>
          <w:b/>
          <w:bCs/>
          <w:lang w:val="en-US"/>
        </w:rPr>
      </w:pPr>
      <w:r>
        <w:rPr>
          <w:rFonts w:hint="eastAsia" w:ascii="仿宋" w:hAnsi="仿宋" w:eastAsia="仿宋" w:cs="仿宋"/>
          <w:b/>
          <w:bCs/>
          <w:lang w:val="en-US"/>
        </w:rPr>
        <w:t/>
      </w:r>
      <w:r>
        <w:rPr>
          <w:rFonts w:ascii="仿宋" w:hAnsi="仿宋" w:cs="仿宋" w:eastAsia="仿宋"/>
          <w:b w:val="true"/>
        </w:rPr>
        <w:t>十三、预算绩效评价工作开展情况</w:t>
      </w:r>
      <w:r>
        <w:rPr>
          <w:rFonts w:ascii="仿宋" w:hAnsi="仿宋" w:cs="仿宋" w:eastAsia="仿宋"/>
          <w:b w:val="true"/>
        </w:rPr>
        <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本部门预算绩效管理开展情况、绩效目标和绩效评价报告等见附件。</w:t>
      </w:r>
      <w:r>
        <w:rPr>
          <w:rFonts w:ascii="仿宋" w:hAnsi="仿宋" w:cs="仿宋" w:eastAsia="仿宋"/>
        </w:rPr>
        <w:t/>
      </w:r>
    </w:p>
    <w:p>
      <w:pPr>
        <w:pStyle w:val="9"/>
        <w:tabs>
          <w:tab w:val="left" w:pos="5967"/>
        </w:tabs>
        <w:jc w:val="left"/>
        <w:rPr>
          <w:rFonts w:hint="eastAsia" w:eastAsia="黑体"/>
          <w:sz w:val="72"/>
          <w:szCs w:val="72"/>
          <w:lang w:eastAsia="zh-CN"/>
        </w:rPr>
        <w:sectPr>
          <w:footerReference r:id="rId6" w:type="default"/>
          <w:pgSz w:w="11906" w:h="16838"/>
          <w:pgMar w:top="720" w:right="720" w:bottom="720" w:left="720" w:header="851" w:footer="992" w:gutter="0"/>
          <w:pgNumType w:fmt="numberInDash"/>
          <w:cols w:space="0" w:num="1"/>
          <w:rtlGutter w:val="0"/>
          <w:docGrid w:type="lines" w:linePitch="319" w:charSpace="0"/>
        </w:sectPr>
      </w:pPr>
    </w:p>
    <w:p>
      <w:pPr>
        <w:pStyle w:val="9"/>
        <w:jc w:val="both"/>
        <w:rPr>
          <w:sz w:val="72"/>
          <w:szCs w:val="72"/>
        </w:rPr>
      </w:pPr>
    </w:p>
    <w:p>
      <w:pPr>
        <w:pStyle w:val="9"/>
        <w:jc w:val="both"/>
        <w:rPr>
          <w:sz w:val="72"/>
          <w:szCs w:val="72"/>
        </w:rPr>
      </w:pPr>
    </w:p>
    <w:p>
      <w:pPr>
        <w:pStyle w:val="9"/>
        <w:jc w:val="center"/>
        <w:rPr>
          <w:rFonts w:hint="eastAsia" w:ascii="仿宋" w:hAnsi="仿宋" w:eastAsia="仿宋" w:cs="仿宋"/>
          <w:b/>
          <w:bCs/>
          <w:sz w:val="72"/>
          <w:szCs w:val="72"/>
        </w:rPr>
      </w:pPr>
    </w:p>
    <w:p>
      <w:pPr>
        <w:pStyle w:val="9"/>
        <w:jc w:val="center"/>
        <w:rPr>
          <w:rFonts w:hint="eastAsia" w:ascii="仿宋" w:hAnsi="仿宋" w:eastAsia="仿宋" w:cs="仿宋"/>
          <w:b/>
          <w:bCs/>
          <w:sz w:val="72"/>
          <w:szCs w:val="72"/>
        </w:rPr>
      </w:pPr>
    </w:p>
    <w:p>
      <w:pPr>
        <w:pStyle w:val="9"/>
        <w:jc w:val="center"/>
        <w:rPr>
          <w:rFonts w:hint="eastAsia" w:ascii="仿宋" w:hAnsi="仿宋" w:eastAsia="仿宋" w:cs="仿宋"/>
          <w:b/>
          <w:bCs/>
          <w:sz w:val="52"/>
          <w:szCs w:val="52"/>
        </w:rPr>
      </w:pPr>
      <w:r>
        <w:rPr>
          <w:rFonts w:hint="eastAsia" w:ascii="仿宋" w:hAnsi="仿宋" w:eastAsia="仿宋" w:cs="仿宋"/>
          <w:b/>
          <w:bCs/>
          <w:sz w:val="52"/>
          <w:szCs w:val="52"/>
        </w:rPr>
        <w:t>第四部分</w:t>
      </w:r>
    </w:p>
    <w:p>
      <w:pPr>
        <w:jc w:val="center"/>
        <w:rPr>
          <w:rFonts w:hint="eastAsia" w:ascii="仿宋" w:hAnsi="仿宋" w:eastAsia="仿宋" w:cs="仿宋"/>
          <w:b/>
          <w:bCs/>
          <w:color w:val="000000"/>
          <w:kern w:val="0"/>
          <w:sz w:val="52"/>
          <w:szCs w:val="52"/>
        </w:rPr>
      </w:pPr>
    </w:p>
    <w:p>
      <w:pPr>
        <w:jc w:val="center"/>
        <w:rPr>
          <w:rFonts w:hint="eastAsia" w:ascii="仿宋" w:hAnsi="仿宋" w:eastAsia="仿宋" w:cs="仿宋"/>
          <w:b/>
          <w:bCs/>
          <w:color w:val="000000"/>
          <w:kern w:val="0"/>
          <w:sz w:val="52"/>
          <w:szCs w:val="52"/>
        </w:rPr>
      </w:pPr>
      <w:r>
        <w:rPr>
          <w:rFonts w:hint="eastAsia" w:ascii="仿宋" w:hAnsi="仿宋" w:eastAsia="仿宋" w:cs="仿宋"/>
          <w:b/>
          <w:bCs/>
          <w:color w:val="000000"/>
          <w:kern w:val="0"/>
          <w:sz w:val="52"/>
          <w:szCs w:val="52"/>
        </w:rPr>
        <w:t>名词解释</w:t>
      </w:r>
    </w:p>
    <w:p>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pPr>
        <w:ind w:firstLine="640" w:firstLineChars="200"/>
        <w:jc w:val="left"/>
        <w:rPr>
          <w:rFonts w:cs="黑体" w:asciiTheme="minorEastAsia" w:hAnsiTheme="minorEastAsia"/>
          <w:color w:val="000000"/>
          <w:kern w:val="0"/>
          <w:sz w:val="32"/>
          <w:szCs w:val="32"/>
        </w:rPr>
      </w:pPr>
    </w:p>
    <w:p>
      <w:pPr>
        <w:ind w:firstLine="643" w:firstLineChars="200"/>
        <w:jc w:val="both"/>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一、财政拨款收入</w:t>
      </w:r>
      <w:r>
        <w:rPr>
          <w:rFonts w:ascii="仿宋" w:hAnsi="仿宋" w:cs="仿宋" w:eastAsia="仿宋"/>
          <w:b w:val="true"/>
          <w:color w:val="000000"/>
          <w:sz w:val="32"/>
        </w:rPr>
        <w:t>：</w:t>
      </w:r>
      <w:r>
        <w:rPr>
          <w:rFonts w:hint="eastAsia" w:ascii="仿宋" w:hAnsi="仿宋" w:eastAsia="仿宋" w:cs="仿宋"/>
          <w:color w:val="000000"/>
          <w:kern w:val="0"/>
          <w:sz w:val="32"/>
          <w:szCs w:val="32"/>
        </w:rPr>
        <w:t>指单位本年度从同级财政部门取得的各类财政拨款。</w:t>
      </w:r>
    </w:p>
    <w:p>
      <w:pPr>
        <w:ind w:firstLine="643" w:firstLineChars="200"/>
        <w:jc w:val="both"/>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二、上级补助收入</w:t>
      </w:r>
      <w:r>
        <w:rPr>
          <w:rFonts w:ascii="仿宋" w:hAnsi="仿宋" w:cs="仿宋" w:eastAsia="仿宋"/>
          <w:b w:val="true"/>
          <w:color w:val="000000"/>
          <w:sz w:val="32"/>
        </w:rPr>
        <w:t>：</w:t>
      </w:r>
      <w:r>
        <w:rPr>
          <w:rFonts w:hint="eastAsia" w:ascii="仿宋" w:hAnsi="仿宋" w:eastAsia="仿宋" w:cs="仿宋"/>
          <w:color w:val="000000"/>
          <w:kern w:val="0"/>
          <w:sz w:val="32"/>
          <w:szCs w:val="32"/>
        </w:rPr>
        <w:t>指事业单位从主管部门和上级单位取得的非财政补助收入。</w:t>
      </w:r>
    </w:p>
    <w:p>
      <w:pPr>
        <w:ind w:firstLine="643" w:firstLineChars="200"/>
        <w:jc w:val="both"/>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三、事业收入</w:t>
      </w:r>
      <w:r>
        <w:rPr>
          <w:rFonts w:ascii="仿宋" w:hAnsi="仿宋" w:cs="仿宋" w:eastAsia="仿宋"/>
          <w:b w:val="true"/>
          <w:color w:val="000000"/>
          <w:sz w:val="32"/>
        </w:rPr>
        <w:t>：</w:t>
      </w:r>
      <w:r>
        <w:rPr>
          <w:rFonts w:hint="eastAsia" w:ascii="仿宋" w:hAnsi="仿宋" w:eastAsia="仿宋" w:cs="仿宋"/>
          <w:color w:val="000000"/>
          <w:kern w:val="0"/>
          <w:sz w:val="32"/>
          <w:szCs w:val="32"/>
        </w:rPr>
        <w:t>指事业单位开展专业业务活动及其辅助活动取得的收入，事业单位收到的财政专户实际核拨的教育收费等资金在此反映。</w:t>
      </w:r>
    </w:p>
    <w:p>
      <w:pPr>
        <w:ind w:firstLine="643" w:firstLineChars="200"/>
        <w:jc w:val="both"/>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四、经营收入</w:t>
      </w:r>
      <w:r>
        <w:rPr>
          <w:rFonts w:ascii="仿宋" w:hAnsi="仿宋" w:cs="仿宋" w:eastAsia="仿宋"/>
          <w:b w:val="true"/>
          <w:color w:val="000000"/>
          <w:sz w:val="32"/>
        </w:rPr>
        <w:t>：</w:t>
      </w:r>
      <w:r>
        <w:rPr>
          <w:rFonts w:hint="eastAsia" w:ascii="仿宋" w:hAnsi="仿宋" w:eastAsia="仿宋" w:cs="仿宋"/>
          <w:color w:val="000000"/>
          <w:kern w:val="0"/>
          <w:sz w:val="32"/>
          <w:szCs w:val="32"/>
        </w:rPr>
        <w:t>指事业单位在专业业务活动及其辅助活动之外开展非独立核算经营活动取得的收入。</w:t>
      </w:r>
    </w:p>
    <w:p>
      <w:pPr>
        <w:ind w:firstLine="643" w:firstLineChars="200"/>
        <w:jc w:val="both"/>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五、附属单位上缴收入</w:t>
      </w:r>
      <w:r>
        <w:rPr>
          <w:rFonts w:ascii="仿宋" w:hAnsi="仿宋" w:cs="仿宋" w:eastAsia="仿宋"/>
          <w:b w:val="true"/>
          <w:color w:val="000000"/>
          <w:sz w:val="32"/>
        </w:rPr>
        <w:t>：</w:t>
      </w:r>
      <w:r>
        <w:rPr>
          <w:rFonts w:hint="eastAsia" w:ascii="仿宋" w:hAnsi="仿宋" w:eastAsia="仿宋" w:cs="仿宋"/>
          <w:color w:val="000000"/>
          <w:kern w:val="0"/>
          <w:sz w:val="32"/>
          <w:szCs w:val="32"/>
        </w:rPr>
        <w:t>指事业单位附属独立核算单位按照有关规定上缴的收入。</w:t>
      </w:r>
    </w:p>
    <w:p>
      <w:pPr>
        <w:ind w:firstLine="643" w:firstLineChars="200"/>
        <w:jc w:val="both"/>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六、其他收入</w:t>
      </w:r>
      <w:r>
        <w:rPr>
          <w:rFonts w:ascii="仿宋" w:hAnsi="仿宋" w:cs="仿宋" w:eastAsia="仿宋"/>
          <w:b w:val="true"/>
          <w:color w:val="000000"/>
          <w:sz w:val="32"/>
        </w:rPr>
        <w:t>：</w:t>
      </w:r>
      <w:r>
        <w:rPr>
          <w:rFonts w:hint="eastAsia" w:ascii="仿宋" w:hAnsi="仿宋" w:eastAsia="仿宋" w:cs="仿宋"/>
          <w:color w:val="000000"/>
          <w:kern w:val="0"/>
          <w:sz w:val="32"/>
          <w:szCs w:val="32"/>
        </w:rPr>
        <w:t>指单位取得的除上述“财政拨款收入”、“事业收入”、“经营收入”等以外的各项收入。</w:t>
      </w:r>
    </w:p>
    <w:p>
      <w:pPr>
        <w:ind w:firstLine="643" w:firstLineChars="200"/>
        <w:jc w:val="both"/>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七、使用非财政拨款结余</w:t>
      </w:r>
      <w:r>
        <w:rPr>
          <w:rFonts w:ascii="仿宋" w:hAnsi="仿宋" w:cs="仿宋" w:eastAsia="仿宋"/>
          <w:b w:val="true"/>
          <w:color w:val="000000"/>
          <w:sz w:val="32"/>
        </w:rPr>
        <w:t>：</w:t>
      </w:r>
      <w:r>
        <w:rPr>
          <w:rFonts w:hint="eastAsia" w:ascii="仿宋" w:hAnsi="仿宋" w:eastAsia="仿宋" w:cs="仿宋"/>
          <w:color w:val="000000"/>
          <w:kern w:val="0"/>
          <w:sz w:val="32"/>
          <w:szCs w:val="32"/>
        </w:rPr>
        <w:t>指事业单位使用非财政拨款结余（原事业基金）弥补当年收支差额的数额。</w:t>
      </w:r>
    </w:p>
    <w:p>
      <w:pPr>
        <w:ind w:firstLine="643" w:firstLineChars="200"/>
        <w:jc w:val="both"/>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八、年初结转和结余</w:t>
      </w:r>
      <w:r>
        <w:rPr>
          <w:rFonts w:ascii="仿宋" w:hAnsi="仿宋" w:cs="仿宋" w:eastAsia="仿宋"/>
          <w:b w:val="true"/>
          <w:color w:val="000000"/>
          <w:sz w:val="32"/>
        </w:rPr>
        <w:t>：</w:t>
      </w:r>
      <w:r>
        <w:rPr>
          <w:rFonts w:hint="eastAsia" w:ascii="仿宋" w:hAnsi="仿宋" w:eastAsia="仿宋" w:cs="仿宋"/>
          <w:color w:val="000000"/>
          <w:kern w:val="0"/>
          <w:sz w:val="32"/>
          <w:szCs w:val="32"/>
        </w:rPr>
        <w:t>指单位上年结转本年使用的基本支出结转、项目支出结转和结余和经营结余。</w:t>
      </w:r>
    </w:p>
    <w:p>
      <w:pPr>
        <w:ind w:firstLine="643" w:firstLineChars="200"/>
        <w:jc w:val="both"/>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九、结余分配</w:t>
      </w:r>
      <w:r>
        <w:rPr>
          <w:rFonts w:ascii="仿宋" w:hAnsi="仿宋" w:cs="仿宋" w:eastAsia="仿宋"/>
          <w:b w:val="true"/>
          <w:color w:val="000000"/>
          <w:sz w:val="32"/>
        </w:rPr>
        <w:t>：</w:t>
      </w:r>
      <w:r>
        <w:rPr>
          <w:rFonts w:hint="eastAsia" w:ascii="仿宋" w:hAnsi="仿宋" w:eastAsia="仿宋" w:cs="仿宋"/>
          <w:color w:val="000000"/>
          <w:kern w:val="0"/>
          <w:sz w:val="32"/>
          <w:szCs w:val="32"/>
        </w:rPr>
        <w:t>指事业单位按规定对非财政拨款结余资金提取的专用基金、缴纳的所得税和转入非财政拨款结余等。</w:t>
      </w:r>
    </w:p>
    <w:p>
      <w:pPr>
        <w:ind w:firstLine="643" w:firstLineChars="200"/>
        <w:jc w:val="both"/>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十、年末结转和结余资金</w:t>
      </w:r>
      <w:r>
        <w:rPr>
          <w:rFonts w:ascii="仿宋" w:hAnsi="仿宋" w:cs="仿宋" w:eastAsia="仿宋"/>
          <w:b w:val="true"/>
          <w:color w:val="000000"/>
          <w:sz w:val="32"/>
        </w:rPr>
        <w:t>：</w:t>
      </w:r>
      <w:r>
        <w:rPr>
          <w:rFonts w:hint="eastAsia" w:ascii="仿宋" w:hAnsi="仿宋" w:eastAsia="仿宋" w:cs="仿宋"/>
          <w:color w:val="000000"/>
          <w:kern w:val="0"/>
          <w:sz w:val="32"/>
          <w:szCs w:val="32"/>
        </w:rPr>
        <w:t>指本年度或以前年度预算安排、因客观条件发生变化无法按原计划实施，需要延迟到以后年度按有关规定继续使用的资金。</w:t>
      </w:r>
    </w:p>
    <w:p>
      <w:pPr>
        <w:ind w:firstLine="643" w:firstLineChars="200"/>
        <w:jc w:val="both"/>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十一、基本支出</w:t>
      </w:r>
      <w:r>
        <w:rPr>
          <w:rFonts w:ascii="仿宋" w:hAnsi="仿宋" w:cs="仿宋" w:eastAsia="仿宋"/>
          <w:b w:val="true"/>
          <w:color w:val="000000"/>
          <w:sz w:val="32"/>
        </w:rPr>
        <w:t>：</w:t>
      </w:r>
      <w:r>
        <w:rPr>
          <w:rFonts w:hint="eastAsia" w:ascii="仿宋" w:hAnsi="仿宋" w:eastAsia="仿宋" w:cs="仿宋"/>
          <w:color w:val="000000"/>
          <w:kern w:val="0"/>
          <w:sz w:val="32"/>
          <w:szCs w:val="32"/>
        </w:rPr>
        <w:t>指为保障机构正常运转、完成日常工作任务而发生的支出，包括人员经费和公用经费。</w:t>
      </w:r>
    </w:p>
    <w:p>
      <w:pPr>
        <w:ind w:firstLine="643" w:firstLineChars="200"/>
        <w:jc w:val="both"/>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十二、项目支出</w:t>
      </w:r>
      <w:r>
        <w:rPr>
          <w:rFonts w:ascii="仿宋" w:hAnsi="仿宋" w:cs="仿宋" w:eastAsia="仿宋"/>
          <w:b w:val="true"/>
          <w:color w:val="000000"/>
          <w:sz w:val="32"/>
        </w:rPr>
        <w:t>：</w:t>
      </w:r>
      <w:r>
        <w:rPr>
          <w:rFonts w:hint="eastAsia" w:ascii="仿宋" w:hAnsi="仿宋" w:eastAsia="仿宋" w:cs="仿宋"/>
          <w:color w:val="000000"/>
          <w:kern w:val="0"/>
          <w:sz w:val="32"/>
          <w:szCs w:val="32"/>
        </w:rPr>
        <w:t>指在为完成特定的工作任务和事业发展目标所发生的支出。</w:t>
      </w:r>
    </w:p>
    <w:p>
      <w:pPr>
        <w:ind w:firstLine="643" w:firstLineChars="200"/>
        <w:jc w:val="both"/>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十三、上缴上级支出</w:t>
      </w:r>
      <w:r>
        <w:rPr>
          <w:rFonts w:ascii="仿宋" w:hAnsi="仿宋" w:cs="仿宋" w:eastAsia="仿宋"/>
          <w:b w:val="true"/>
          <w:color w:val="000000"/>
          <w:sz w:val="32"/>
        </w:rPr>
        <w:t>：</w:t>
      </w:r>
      <w:r>
        <w:rPr>
          <w:rFonts w:hint="eastAsia" w:ascii="仿宋" w:hAnsi="仿宋" w:eastAsia="仿宋" w:cs="仿宋"/>
          <w:color w:val="000000"/>
          <w:kern w:val="0"/>
          <w:sz w:val="32"/>
          <w:szCs w:val="32"/>
        </w:rPr>
        <w:t>指事业单位按照财政部门和主管部门的规定上缴上级单位的支出。</w:t>
      </w:r>
    </w:p>
    <w:p>
      <w:pPr>
        <w:ind w:firstLine="643" w:firstLineChars="200"/>
        <w:jc w:val="both"/>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十四、经营支出</w:t>
      </w:r>
      <w:r>
        <w:rPr>
          <w:rFonts w:ascii="仿宋" w:hAnsi="仿宋" w:cs="仿宋" w:eastAsia="仿宋"/>
          <w:b w:val="true"/>
          <w:color w:val="000000"/>
          <w:sz w:val="32"/>
        </w:rPr>
        <w:t>：</w:t>
      </w:r>
      <w:r>
        <w:rPr>
          <w:rFonts w:hint="eastAsia" w:ascii="仿宋" w:hAnsi="仿宋" w:eastAsia="仿宋" w:cs="仿宋"/>
          <w:color w:val="000000"/>
          <w:kern w:val="0"/>
          <w:sz w:val="32"/>
          <w:szCs w:val="32"/>
        </w:rPr>
        <w:t>指事业单位在专业业务活动及其辅助活动之外开展非独立核算经营活动发生的支出。</w:t>
      </w:r>
    </w:p>
    <w:p>
      <w:pPr>
        <w:ind w:firstLine="643" w:firstLineChars="200"/>
        <w:jc w:val="both"/>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十五、对附属单位补助支出</w:t>
      </w:r>
      <w:r>
        <w:rPr>
          <w:rFonts w:ascii="仿宋" w:hAnsi="仿宋" w:cs="仿宋" w:eastAsia="仿宋"/>
          <w:b w:val="true"/>
          <w:color w:val="000000"/>
          <w:sz w:val="32"/>
        </w:rPr>
        <w:t>：</w:t>
      </w:r>
      <w:r>
        <w:rPr>
          <w:rFonts w:hint="eastAsia" w:ascii="仿宋" w:hAnsi="仿宋" w:eastAsia="仿宋" w:cs="仿宋"/>
          <w:color w:val="000000"/>
          <w:kern w:val="0"/>
          <w:sz w:val="32"/>
          <w:szCs w:val="32"/>
        </w:rPr>
        <w:t>指事业单位用财政拨款收入之外的收入对附属单位补助发生的支出。</w:t>
      </w:r>
    </w:p>
    <w:p>
      <w:pPr>
        <w:ind w:firstLine="643" w:firstLineChars="200"/>
        <w:jc w:val="both"/>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十六、“三公”经费</w:t>
      </w:r>
      <w:r>
        <w:rPr>
          <w:rFonts w:ascii="仿宋" w:hAnsi="仿宋" w:cs="仿宋" w:eastAsia="仿宋"/>
          <w:b w:val="true"/>
          <w:color w:val="000000"/>
          <w:sz w:val="32"/>
        </w:rPr>
        <w:t>：</w:t>
      </w:r>
      <w:r>
        <w:rPr>
          <w:rFonts w:hint="eastAsia" w:ascii="仿宋" w:hAnsi="仿宋" w:eastAsia="仿宋" w:cs="仿宋"/>
          <w:color w:val="000000"/>
          <w:kern w:val="0"/>
          <w:sz w:val="32"/>
          <w:szCs w:val="32"/>
        </w:rPr>
        <w:t>指单位用一般公共预算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牌照费）以及按规定保留的公务用车燃料费、维修费、过路过桥费、保险费、安全奖励费用等支出；公务接待费反映单位按规定开支的各类公务接待（含外宾接待）费用。</w:t>
      </w:r>
    </w:p>
    <w:p>
      <w:pPr>
        <w:ind w:firstLine="643" w:firstLineChars="200"/>
        <w:jc w:val="both"/>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十七、机关运行经费</w:t>
      </w:r>
      <w:r>
        <w:rPr>
          <w:rFonts w:ascii="仿宋" w:hAnsi="仿宋" w:cs="仿宋" w:eastAsia="仿宋"/>
          <w:b w:val="true"/>
          <w:color w:val="000000"/>
          <w:sz w:val="32"/>
        </w:rPr>
        <w:t>：</w:t>
      </w:r>
      <w:r>
        <w:rPr>
          <w:rFonts w:hint="eastAsia" w:ascii="仿宋" w:hAnsi="仿宋" w:eastAsia="仿宋" w:cs="仿宋"/>
          <w:color w:val="000000"/>
          <w:kern w:val="0"/>
          <w:sz w:val="32"/>
          <w:szCs w:val="32"/>
        </w:rPr>
        <w:t>指行政单位（含参照公务员法管理的事业单位）使用一般公共预算安排的基本支出中的公用经费支出，包括办公及印刷费、邮电费、差旅费、会议费、福利费、日常维修费、专用材料及一般设备购置费、办公用房水电费、办公用房取暖费、办公用房物业管理费、公务用车运行维护费及其他费用。</w:t>
      </w:r>
    </w:p>
    <w:p>
      <w:pPr>
        <w:ind w:firstLine="643" w:firstLineChars="200"/>
        <w:jc w:val="both"/>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十八、教育支出(类)教育管理事务(款)其他教育管理事务支出(项)</w:t>
      </w:r>
      <w:r>
        <w:rPr>
          <w:rFonts w:ascii="仿宋" w:hAnsi="仿宋" w:cs="仿宋" w:eastAsia="仿宋"/>
          <w:b w:val="true"/>
          <w:color w:val="000000"/>
          <w:sz w:val="32"/>
        </w:rPr>
        <w:t>：</w:t>
      </w:r>
      <w:r>
        <w:rPr>
          <w:rFonts w:hint="eastAsia" w:ascii="仿宋" w:hAnsi="仿宋" w:eastAsia="仿宋" w:cs="仿宋"/>
          <w:color w:val="000000"/>
          <w:kern w:val="0"/>
          <w:sz w:val="32"/>
          <w:szCs w:val="32"/>
        </w:rPr>
        <w:t>反映除上述项目以外其他用于教育管理事务方面的支出。</w:t>
      </w:r>
    </w:p>
    <w:p>
      <w:pPr>
        <w:ind w:firstLine="643" w:firstLineChars="200"/>
        <w:jc w:val="both"/>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十九、教育支出(类)普通教育(款)高等教育(项)</w:t>
      </w:r>
      <w:r>
        <w:rPr>
          <w:rFonts w:ascii="仿宋" w:hAnsi="仿宋" w:cs="仿宋" w:eastAsia="仿宋"/>
          <w:b w:val="true"/>
          <w:color w:val="000000"/>
          <w:sz w:val="32"/>
        </w:rPr>
        <w:t>：</w:t>
      </w:r>
      <w:r>
        <w:rPr>
          <w:rFonts w:hint="eastAsia" w:ascii="仿宋" w:hAnsi="仿宋" w:eastAsia="仿宋" w:cs="仿宋"/>
          <w:color w:val="000000"/>
          <w:kern w:val="0"/>
          <w:sz w:val="32"/>
          <w:szCs w:val="32"/>
        </w:rPr>
        <w:t>反映经国家批准设立的中央和省、自治区、直辖市各部门所属的全日制普通高等院校（包括研究生）的支出。政府各部门对社会中介组织等举办的各类高等院校的资助，如捐赠、补贴等，也在本科目中反映。</w:t>
      </w:r>
    </w:p>
    <w:p>
      <w:pPr>
        <w:ind w:firstLine="643" w:firstLineChars="200"/>
        <w:jc w:val="both"/>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二十、教育支出(类)职业教育(款)高等职业教育(项)</w:t>
      </w:r>
      <w:r>
        <w:rPr>
          <w:rFonts w:ascii="仿宋" w:hAnsi="仿宋" w:cs="仿宋" w:eastAsia="仿宋"/>
          <w:b w:val="true"/>
          <w:color w:val="000000"/>
          <w:sz w:val="32"/>
        </w:rPr>
        <w:t>：</w:t>
      </w:r>
      <w:r>
        <w:rPr>
          <w:rFonts w:hint="eastAsia" w:ascii="仿宋" w:hAnsi="仿宋" w:eastAsia="仿宋" w:cs="仿宋"/>
          <w:color w:val="000000"/>
          <w:kern w:val="0"/>
          <w:sz w:val="32"/>
          <w:szCs w:val="32"/>
        </w:rPr>
        <w:t>反映经国家批准设立的高等职业大学、专科职业教育等方面的支出。</w:t>
      </w:r>
    </w:p>
    <w:p>
      <w:pPr>
        <w:ind w:firstLine="643" w:firstLineChars="200"/>
        <w:jc w:val="both"/>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二十一、教育支出(类)职业教育(款)其他职业教育支出(项)</w:t>
      </w:r>
      <w:r>
        <w:rPr>
          <w:rFonts w:ascii="仿宋" w:hAnsi="仿宋" w:cs="仿宋" w:eastAsia="仿宋"/>
          <w:b w:val="true"/>
          <w:color w:val="000000"/>
          <w:sz w:val="32"/>
        </w:rPr>
        <w:t>：</w:t>
      </w:r>
      <w:r>
        <w:rPr>
          <w:rFonts w:hint="eastAsia" w:ascii="仿宋" w:hAnsi="仿宋" w:eastAsia="仿宋" w:cs="仿宋"/>
          <w:color w:val="000000"/>
          <w:kern w:val="0"/>
          <w:sz w:val="32"/>
          <w:szCs w:val="32"/>
        </w:rPr>
        <w:t>反映除上述项目以外其他用于职业教育方面的支出。</w:t>
      </w:r>
    </w:p>
    <w:p>
      <w:pPr>
        <w:ind w:firstLine="643" w:firstLineChars="200"/>
        <w:jc w:val="both"/>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二十二、教育支出(类)其他教育支出(款)其他教育支出(项)</w:t>
      </w:r>
      <w:r>
        <w:rPr>
          <w:rFonts w:ascii="仿宋" w:hAnsi="仿宋" w:cs="仿宋" w:eastAsia="仿宋"/>
          <w:b w:val="true"/>
          <w:color w:val="000000"/>
          <w:sz w:val="32"/>
        </w:rPr>
        <w:t>：</w:t>
      </w:r>
      <w:r>
        <w:rPr>
          <w:rFonts w:hint="eastAsia" w:ascii="仿宋" w:hAnsi="仿宋" w:eastAsia="仿宋" w:cs="仿宋"/>
          <w:color w:val="000000"/>
          <w:kern w:val="0"/>
          <w:sz w:val="32"/>
          <w:szCs w:val="32"/>
        </w:rPr>
        <w:t>反映除上述项目以外其他用于教育方面的支出。</w:t>
      </w:r>
    </w:p>
    <w:p>
      <w:pPr>
        <w:ind w:firstLine="643" w:firstLineChars="200"/>
        <w:jc w:val="both"/>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二十三、科学技术支出(类)基础研究(款)自然科学基金(项)</w:t>
      </w:r>
      <w:r>
        <w:rPr>
          <w:rFonts w:ascii="仿宋" w:hAnsi="仿宋" w:cs="仿宋" w:eastAsia="仿宋"/>
          <w:b w:val="true"/>
          <w:color w:val="000000"/>
          <w:sz w:val="32"/>
        </w:rPr>
        <w:t>：</w:t>
      </w:r>
      <w:r>
        <w:rPr>
          <w:rFonts w:hint="eastAsia" w:ascii="仿宋" w:hAnsi="仿宋" w:eastAsia="仿宋" w:cs="仿宋"/>
          <w:color w:val="000000"/>
          <w:kern w:val="0"/>
          <w:sz w:val="32"/>
          <w:szCs w:val="32"/>
        </w:rPr>
        <w:t>反映各级政府设立的自然科学基金支出。</w:t>
      </w:r>
    </w:p>
    <w:p>
      <w:pPr>
        <w:ind w:firstLine="643" w:firstLineChars="200"/>
        <w:jc w:val="both"/>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二十四、科学技术支出(类)技术研究与开发(款)其他技术研究与开发支出(项)</w:t>
      </w:r>
      <w:r>
        <w:rPr>
          <w:rFonts w:ascii="仿宋" w:hAnsi="仿宋" w:cs="仿宋" w:eastAsia="仿宋"/>
          <w:b w:val="true"/>
          <w:color w:val="000000"/>
          <w:sz w:val="32"/>
        </w:rPr>
        <w:t>：</w:t>
      </w:r>
      <w:r>
        <w:rPr>
          <w:rFonts w:hint="eastAsia" w:ascii="仿宋" w:hAnsi="仿宋" w:eastAsia="仿宋" w:cs="仿宋"/>
          <w:color w:val="000000"/>
          <w:kern w:val="0"/>
          <w:sz w:val="32"/>
          <w:szCs w:val="32"/>
        </w:rPr>
        <w:t>反映除上述项目以外其他用于技术研究与开发方面的支出。</w:t>
      </w:r>
    </w:p>
    <w:p>
      <w:pPr>
        <w:ind w:firstLine="643" w:firstLineChars="200"/>
        <w:jc w:val="both"/>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二十五、科学技术支出(类)社会科学(款)其他社会科学支出(项)</w:t>
      </w:r>
      <w:r>
        <w:rPr>
          <w:rFonts w:ascii="仿宋" w:hAnsi="仿宋" w:cs="仿宋" w:eastAsia="仿宋"/>
          <w:b w:val="true"/>
          <w:color w:val="000000"/>
          <w:sz w:val="32"/>
        </w:rPr>
        <w:t>：</w:t>
      </w:r>
      <w:r>
        <w:rPr>
          <w:rFonts w:hint="eastAsia" w:ascii="仿宋" w:hAnsi="仿宋" w:eastAsia="仿宋" w:cs="仿宋"/>
          <w:color w:val="000000"/>
          <w:kern w:val="0"/>
          <w:sz w:val="32"/>
          <w:szCs w:val="32"/>
        </w:rPr>
        <w:t>反映其他用于社会科学研究方面的支出，包括中国社科院研究生院的支出。</w:t>
      </w:r>
    </w:p>
    <w:p>
      <w:pPr>
        <w:ind w:firstLine="643" w:firstLineChars="200"/>
        <w:jc w:val="both"/>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二十六、社会保障和就业支出(类)行政事业单位养老支出(款)其他行政事业单位养老支出(项)</w:t>
      </w:r>
      <w:r>
        <w:rPr>
          <w:rFonts w:ascii="仿宋" w:hAnsi="仿宋" w:cs="仿宋" w:eastAsia="仿宋"/>
          <w:b w:val="true"/>
          <w:color w:val="000000"/>
          <w:sz w:val="32"/>
        </w:rPr>
        <w:t>：</w:t>
      </w:r>
      <w:r>
        <w:rPr>
          <w:rFonts w:hint="eastAsia" w:ascii="仿宋" w:hAnsi="仿宋" w:eastAsia="仿宋" w:cs="仿宋"/>
          <w:color w:val="000000"/>
          <w:kern w:val="0"/>
          <w:sz w:val="32"/>
          <w:szCs w:val="32"/>
        </w:rPr>
        <w:t>反映除上述项目以外其他用于行政事业单位养老方面的支出。</w:t>
      </w:r>
    </w:p>
    <w:p>
      <w:pPr>
        <w:ind w:firstLine="643" w:firstLineChars="200"/>
        <w:jc w:val="both"/>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二十七、社会保障和就业支出(类)就业补助(款)就业创业服务补贴(项)</w:t>
      </w:r>
      <w:r>
        <w:rPr>
          <w:rFonts w:ascii="仿宋" w:hAnsi="仿宋" w:cs="仿宋" w:eastAsia="仿宋"/>
          <w:b w:val="true"/>
          <w:color w:val="000000"/>
          <w:sz w:val="32"/>
        </w:rPr>
        <w:t>：</w:t>
      </w:r>
      <w:r>
        <w:rPr>
          <w:rFonts w:hint="eastAsia" w:ascii="仿宋" w:hAnsi="仿宋" w:eastAsia="仿宋" w:cs="仿宋"/>
          <w:color w:val="000000"/>
          <w:kern w:val="0"/>
          <w:sz w:val="32"/>
          <w:szCs w:val="32"/>
        </w:rPr>
        <w:t>反映财政用于支持加强公共就业服务机构提升创业服务能力和向社会力量购买就业创业服务成果的补助支出。</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83" w:hRule="atLeast"/>
        </w:trPr>
        <w:tc>
          <w:tcPr>
            <w:tcW w:w="8516" w:type="dxa"/>
            <w:tcBorders>
              <w:top w:val="nil"/>
              <w:left w:val="nil"/>
              <w:bottom w:val="nil"/>
              <w:right w:val="nil"/>
            </w:tcBorders>
            <w:vAlign w:val="center"/>
          </w:tcPr>
          <w:p>
            <w:pPr>
              <w:pStyle w:val="9"/>
              <w:jc w:val="center"/>
              <w:rPr>
                <w:rFonts w:hint="eastAsia" w:ascii="仿宋" w:hAnsi="仿宋" w:eastAsia="仿宋" w:cs="仿宋"/>
                <w:b/>
                <w:bCs/>
                <w:sz w:val="52"/>
                <w:szCs w:val="52"/>
              </w:rPr>
            </w:pPr>
            <w:r>
              <w:rPr>
                <w:rFonts w:hint="eastAsia" w:ascii="仿宋" w:hAnsi="仿宋" w:eastAsia="仿宋" w:cs="仿宋"/>
                <w:b/>
                <w:bCs/>
                <w:sz w:val="52"/>
                <w:szCs w:val="52"/>
              </w:rPr>
              <w:t>第</w:t>
            </w:r>
            <w:r>
              <w:rPr>
                <w:rFonts w:hint="eastAsia" w:ascii="仿宋" w:hAnsi="仿宋" w:eastAsia="仿宋" w:cs="仿宋"/>
                <w:b/>
                <w:bCs/>
                <w:sz w:val="52"/>
                <w:szCs w:val="52"/>
                <w:lang w:val="en-US" w:eastAsia="zh-CN"/>
              </w:rPr>
              <w:t>五</w:t>
            </w:r>
            <w:r>
              <w:rPr>
                <w:rFonts w:hint="eastAsia" w:ascii="仿宋" w:hAnsi="仿宋" w:eastAsia="仿宋" w:cs="仿宋"/>
                <w:b/>
                <w:bCs/>
                <w:sz w:val="52"/>
                <w:szCs w:val="52"/>
              </w:rPr>
              <w:t>部分</w:t>
            </w:r>
          </w:p>
          <w:p>
            <w:pPr>
              <w:pStyle w:val="9"/>
              <w:jc w:val="center"/>
              <w:rPr>
                <w:rFonts w:hint="eastAsia" w:ascii="仿宋" w:hAnsi="仿宋" w:eastAsia="仿宋" w:cs="仿宋"/>
                <w:b/>
                <w:bCs/>
                <w:sz w:val="52"/>
                <w:szCs w:val="52"/>
              </w:rPr>
            </w:pPr>
          </w:p>
          <w:p>
            <w:pPr>
              <w:pStyle w:val="9"/>
              <w:jc w:val="center"/>
              <w:rPr>
                <w:rFonts w:hint="eastAsia" w:ascii="仿宋" w:hAnsi="仿宋" w:eastAsia="仿宋" w:cs="仿宋"/>
                <w:b/>
                <w:bCs/>
                <w:sz w:val="52"/>
                <w:szCs w:val="52"/>
              </w:rPr>
            </w:pPr>
            <w:r>
              <w:rPr>
                <w:rFonts w:hint="eastAsia" w:ascii="仿宋" w:hAnsi="仿宋" w:eastAsia="仿宋" w:cs="仿宋"/>
                <w:b/>
                <w:bCs/>
                <w:color w:val="000000"/>
                <w:kern w:val="0"/>
                <w:sz w:val="52"/>
                <w:szCs w:val="52"/>
                <w:lang w:val="en-US" w:eastAsia="zh-CN"/>
              </w:rPr>
              <w:t>附件</w:t>
            </w:r>
          </w:p>
        </w:tc>
      </w:tr>
    </w:tbl>
    <w:sectPr>
      <w:pgSz w:w="11906" w:h="16838"/>
      <w:pgMar w:top="1440" w:right="1803" w:bottom="1440" w:left="1803" w:header="851" w:footer="992" w:gutter="0"/>
      <w:pgNumType w:fmt="numberInDash"/>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 AQAADwAAAGRycy9kb3ducmV2LnhtbE2PQUvDQBCF74L/YRmhN7tpKxJiNgVL06Ng48HjNjsm0d3Z sLtN4793FEEvwzze8OZ75XZ2VkwY4uBJwWqZgUBqvRmoU/DS1Lc5iJg0GW09oYJPjLCtrq9KXRh/ oWecjqkTHEKx0Ar6lMZCytj26HRc+hGJvTcfnE4sQydN0BcOd1aus+xeOj0Qf+j1iLse24/j2SnY 1U0TJozBvuKh3rw/Pd7hflZqcbPKHkAknNPfMXzjMzpUzHTyZzJRWAVcJP1M9tZ5zvL0u8iqlP/p qy9QSwMEFAAAAAgAh07iQOGA044yAgAAYQQAAA4AAABkcnMvZTJvRG9jLnhtbK1UzY7TMBC+I/EO lu80aStWVdV0VbYqQqrYlQri7DpOE8l/st0m5QHgDThx4c5z9Tn2c366aOGwBy7O2DP+xt83M1nc NkqSk3C+Mjqj41FKidDc5JU+ZPTzp82bGSU+MJ0zabTI6Fl4ert8/WpR27mYmNLIXDgCEO3ntc1o GYKdJ4nnpVDMj4wVGs7COMUCtu6Q5I7VQFcymaTpTVIbl1tnuPAep+vOSXtE9xJAUxQVF2vDj0ro 0KE6IVkAJV9W1tNl+9qiEDzcF4UXgciMgmloVySBvY9rslyw+cExW1a8fwJ7yROecVKs0kh6hVqz wMjRVX9BqYo7400RRtyopCPSKgIW4/SZNruSWdFygdTeXkX3/w+Wfzw9OFLlGZ1SoplCwS8/vl9+ /r78+kamUZ7a+jmidhZxoXlnGjTNcO5xGFk3hVPxCz4Efoh7voormkB4vDSbzGYpXBy+YQP85Om6 dT68F0aRaGTUoXqtqOy09aELHUJiNm02lZRtBaUmdUZvpm/T9sLVA3CpkSOS6B4brdDsm57Z3uRn EHOm6wxv+aZC8i3z4YE5tAIejGEJ91gKaZDE9BYlpXFf/3Ue41EheCmp0VoZ1ZgkSuQHjcoBMAyG G4z9YOijujPo1TGG0PLWxAUX5GAWzqgvmKBVzAEX0xyZMhoG8y507Y0J5GK1aoOO1lWHsruAvrMs bPXO8pgmCunt6hggZqtxFKhTpdcNnddWqZ+S2Np/7tuopz/D8hFQSwMECgAAAAAAh07iQAAAAAAA AAAAAAAAAAYAAABfcmVscy9QSwMEFAAAAAgAh07iQIoUZjzRAAAAlAEAAAsAAABfcmVscy8ucmVs c6WQwWrDMAyG74O9g9F9cZrDGKNOL6PQa+kewNiKYxpbRjLZ+vbzDoNl9LajfqHvE//+8JkWtSJL pGxg1/WgMDvyMQcD75fj0wsoqTZ7u1BGAzcUOIyPD/szLra2I5ljEdUoWQzMtZZXrcXNmKx0VDC3 zUScbG0jB12su9qAeuj7Z82/GTBumOrkDfDJD6Aut9LMf9gpOiahqXaOkqZpiu4eVQe2ZY7uyDbh G7lGsxywGvAsGgdqWdd+BH1fv/un3tNHPuO61X6HjOuPV2+6HL8AUEsDBBQAAAAIAIdO4kB+5uUg 9wAAAOEBAAATAAAAW0NvbnRlbnRfVHlwZXNdLnhtbJWRQU7DMBBF90jcwfIWJU67QAgl6YK0S0Co HGBkTxKLZGx5TGhvj5O2G0SRWNoz/78nu9wcxkFMGNg6quQqL6RA0s5Y6ir5vt9lD1JwBDIwOMJK HpHlpr69KfdHjyxSmriSfYz+USnWPY7AufNIadK6MEJMx9ApD/oDOlTrorhX2lFEilmcO2RdNtjC 5xDF9pCuTyYBB5bi6bQ4syoJ3g9WQ0ymaiLzg5KdCXlKLjvcW893SUOqXwnz5DrgnHtJTxOsQfEK IT7DmDSUCayM+6KAU/53yWw5cuba1mrMm8BNir3hdLG61o5r1zj93/Ltkrp0q+WD6m9QSwECFAAU AAAACACHTuJAfublIPcAAADhAQAAEwAAAAAAAAABACAAAACbBAAAW0NvbnRlbnRfVHlwZXNdLnht bFBLAQIUAAoAAAAAAIdO4kAAAAAAAAAAAAAAAAAGAAAAAAAAAAAAEAAAAH0DAABfcmVscy9QSwEC FAAUAAAACACHTuJAihRmPNEAAACUAQAACwAAAAAAAAABACAAAAChAwAAX3JlbHMvLnJlbHNQSwEC FAAKAAAAAACHTuJAAAAAAAAAAAAAAAAABAAAAAAAAAAAABAAAAAAAAAAZHJzL1BLAQIUABQAAAAI AIdO4kCzSVju0AAAAAUBAAAPAAAAAAAAAAEAIAAAACIAAABkcnMvZG93bnJldi54bWxQSwECFAAU AAAACACHTuJA4YDTjjICAABhBAAADgAAAAAAAAABACAAAAAfAQAAZHJzL2Uyb0RvYy54bWxQSwUG AAAAAAYABgBZAQAAwwUAAAAA ">
              <v:fill on="f" focussize="0,0"/>
              <v:stroke on="f" weight="0.5pt"/>
              <v:imagedata o:title=""/>
              <o:lock v:ext="edit" aspectratio="f"/>
              <v:textbox inset="0mm,0mm,0mm,0mm" style="mso-fit-shape-to-text:t;">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hint="eastAsia" w:ascii="黑体" w:hAnsi="黑体" w:eastAsia="黑体" w:cs="黑体"/>
      </w:rPr>
    </w:pPr>
    <w:r>
      <w:rPr>
        <w:rFonts w:hint="eastAsia" w:ascii="黑体" w:hAnsi="黑体" w:eastAsia="黑体" w:cs="黑体"/>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 AQAADwAAAGRycy9kb3ducmV2LnhtbE2PMWvDMBCF90L/g7hAt0ZOhtY4ljMEsnRLWgrdFOtimUgn IymO/e9zLYV2Oe7xjnffq7eTd2LEmPpAClbLAgRSG0xPnYKP9/1zCSJlTUa7QKhgxgTb5vGh1pUJ NzrgeMyd4BBKlVZgcx4qKVNr0eu0DAMSe+cQvc4sYydN1DcO906ui+JFet0Tf7B6wJ3F9nK8egWv 02fAIeEOv85jG20/l+5tVuppsSo2IDJO+e8YvvEZHRpmOoUrmSScAi6SfyZ767JkefpdZFPL//TN HVBLAwQUAAAACACHTuJA5KL+z8gBAACZAwAADgAAAGRycy9lMm9Eb2MueG1srVPNjtMwEL4j8Q6W 79RpD6iKmq4WVYuQECAtPIDr2I0l/8njNukLwBtw4sKd5+pzMHaS7rJc9rAXZzwz/ma+byabm8Ea cpIRtHcNXS4qSqQTvtXu0NBvX+/erCmBxF3LjXeyoWcJ9Gb7+tWmD7Vc+c6bVkaCIA7qPjS0SynU jIHopOWw8EE6DCofLU94jQfWRt4jujVsVVVvWe9jG6IXEgC9uzFIJ8T4HECvlBZy58XRSpdG1CgN T0gJOh2Abku3SkmRPisFMhHTUGSayolF0N7nk203vD5EHjotphb4c1p4wsly7bDoFWrHEyfHqP+D slpED16lhfCWjUSKIshiWT3R5r7jQRYuKDWEq+jwcrDi0+lLJLrFTaDEcYsDv/z8cfn15/L7O1lm efoANWbdB8xLwzs/5NTJD+jMrAcVbf4iH4JxFPd8FVcOiYj8aL1arysMCYzNF8RhD89DhPReekuy 0dCI0yui8tNHSGPqnJKrOX+njUE/r437x4GY2cNy72OP2UrDfpga3/v2jHx6HHxDHe45JeaDQ13z jsxGnI39bBxD1IeuLFGuB+H2mLCJ0luuMMJOhXFihd20XXklHt9L1sMftf0LUEsDBAoAAAAAAIdO 4kAAAAAAAAAAAAAAAAAGAAAAX3JlbHMvUEsDBBQAAAAIAIdO4kCKFGY80QAAAJQBAAALAAAAX3Jl bHMvLnJlbHOlkMFqwzAMhu+DvYPRfXGawxijTi+j0GvpHsDYimMaW0Yy2fr28w6DZfS2o36h7xP/ /vCZFrUiS6RsYNf1oDA78jEHA++X49MLKKk2e7tQRgM3FDiMjw/7My62tiOZYxHVKFkMzLWWV63F zZisdFQwt81EnGxtIwddrLvagHro+2fNvxkwbpjq5A3wyQ+gLrfSzH/YKTomoal2jpKmaYruHlUH tmWO7sg24Ru5RrMcsBrwLBoHalnXfgR9X7/7p97TRz7jutV+h4zrj1dvuhy/AFBLAwQUAAAACACH TuJAfublIPcAAADhAQAAEwAAAFtDb250ZW50X1R5cGVzXS54bWyVkUFOwzAQRfdI3MHyFiVOu0AI JemCtEtAqBxgZE8Si2RseUxob4+TthtEkVjaM/+/J7vcHMZBTBjYOqrkKi+kQNLOWOoq+b7fZQ9S cAQyMDjCSh6R5aa+vSn3R48sUpq4kn2M/lEp1j2OwLnzSGnSujBCTMfQKQ/6AzpU66K4V9pRRIpZ nDtkXTbYwucQxfaQrk8mAQeW4um0OLMqCd4PVkNMpmoi84OSnQl5Si473FvPd0lDql8J8+Q64Jx7 SU8TrEHxCiE+w5g0lAmsjPuigFP+d8lsOXLm2tZqzJvATYq94XSxutaOa9c4/d/y7ZK6dKvlg+pv UEsBAhQAFAAAAAgAh07iQH7m5SD3AAAA4QEAABMAAAAAAAAAAQAgAAAAMAQAAFtDb250ZW50X1R5 cGVzXS54bWxQSwECFAAKAAAAAACHTuJAAAAAAAAAAAAAAAAABgAAAAAAAAAAABAAAAASAwAAX3Jl bHMvUEsBAhQAFAAAAAgAh07iQIoUZjzRAAAAlAEAAAsAAAAAAAAAAQAgAAAANgMAAF9yZWxzLy5y ZWxzUEsBAhQACgAAAAAAh07iQAAAAAAAAAAAAAAAAAQAAAAAAAAAAAAQAAAAAAAAAGRycy9QSwEC FAAUAAAACACHTuJAzql5uc8AAAAFAQAADwAAAAAAAAABACAAAAAiAAAAZHJzL2Rvd25yZXYueG1s UEsBAhQAFAAAAAgAh07iQOSi/s/IAQAAmQMAAA4AAAAAAAAAAQAgAAAAHgEAAGRycy9lMm9Eb2Mu eG1sUEsFBgAAAAAGAAYAWQEAAFgFAAAAAA== ">
              <v:fill on="f" focussize="0,0"/>
              <v:stroke on="f"/>
              <v:imagedata o:title=""/>
              <o:lock v:ext="edit" aspectratio="f"/>
              <v:textbox inset="0mm,0mm,0mm,0mm" style="mso-fit-shape-to-text:t;">
                <w:txbxContent>
                  <w:p>
                    <w:pPr>
                      <w:pStyle w:val="4"/>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D72D54"/>
    <w:rsid w:val="00034B45"/>
    <w:rsid w:val="000A4A40"/>
    <w:rsid w:val="00112995"/>
    <w:rsid w:val="00A57004"/>
    <w:rsid w:val="00EF3870"/>
    <w:rsid w:val="01276120"/>
    <w:rsid w:val="01292E6B"/>
    <w:rsid w:val="014F7B6E"/>
    <w:rsid w:val="01511258"/>
    <w:rsid w:val="015967FE"/>
    <w:rsid w:val="019E11B3"/>
    <w:rsid w:val="01A42E7E"/>
    <w:rsid w:val="01A775D9"/>
    <w:rsid w:val="01B60941"/>
    <w:rsid w:val="02701F7E"/>
    <w:rsid w:val="02721624"/>
    <w:rsid w:val="02B21423"/>
    <w:rsid w:val="02E608A0"/>
    <w:rsid w:val="02EF2D79"/>
    <w:rsid w:val="03147B85"/>
    <w:rsid w:val="033D7DA6"/>
    <w:rsid w:val="03562E2F"/>
    <w:rsid w:val="03E42784"/>
    <w:rsid w:val="04026EE9"/>
    <w:rsid w:val="04067B8D"/>
    <w:rsid w:val="040E2250"/>
    <w:rsid w:val="0414592F"/>
    <w:rsid w:val="04373E00"/>
    <w:rsid w:val="04491887"/>
    <w:rsid w:val="047F291F"/>
    <w:rsid w:val="047F40D0"/>
    <w:rsid w:val="04A95710"/>
    <w:rsid w:val="04C96E18"/>
    <w:rsid w:val="04CF483B"/>
    <w:rsid w:val="05283F7F"/>
    <w:rsid w:val="05501AD7"/>
    <w:rsid w:val="05721CEA"/>
    <w:rsid w:val="05877611"/>
    <w:rsid w:val="05AC71A4"/>
    <w:rsid w:val="05BB5E49"/>
    <w:rsid w:val="05E84904"/>
    <w:rsid w:val="060A158E"/>
    <w:rsid w:val="060B4F09"/>
    <w:rsid w:val="060D24D3"/>
    <w:rsid w:val="066E7586"/>
    <w:rsid w:val="06735460"/>
    <w:rsid w:val="06876935"/>
    <w:rsid w:val="06924863"/>
    <w:rsid w:val="06C11D6A"/>
    <w:rsid w:val="06C92B89"/>
    <w:rsid w:val="07016659"/>
    <w:rsid w:val="07413E1B"/>
    <w:rsid w:val="076169E4"/>
    <w:rsid w:val="076E3F15"/>
    <w:rsid w:val="07A03FF7"/>
    <w:rsid w:val="07D03716"/>
    <w:rsid w:val="07DC3A34"/>
    <w:rsid w:val="07E245DA"/>
    <w:rsid w:val="083948C9"/>
    <w:rsid w:val="08435B69"/>
    <w:rsid w:val="08443FC4"/>
    <w:rsid w:val="085D0F3E"/>
    <w:rsid w:val="08703DDB"/>
    <w:rsid w:val="08911752"/>
    <w:rsid w:val="08A67EB6"/>
    <w:rsid w:val="08AD675E"/>
    <w:rsid w:val="08B33244"/>
    <w:rsid w:val="08D162B6"/>
    <w:rsid w:val="08F06986"/>
    <w:rsid w:val="08F75E31"/>
    <w:rsid w:val="092E090E"/>
    <w:rsid w:val="096020E4"/>
    <w:rsid w:val="09743548"/>
    <w:rsid w:val="09940B5A"/>
    <w:rsid w:val="0996686E"/>
    <w:rsid w:val="0A016DB1"/>
    <w:rsid w:val="0A190C1A"/>
    <w:rsid w:val="0A1D43DC"/>
    <w:rsid w:val="0A4E5CBB"/>
    <w:rsid w:val="0A843DA6"/>
    <w:rsid w:val="0AC23008"/>
    <w:rsid w:val="0ACA6C76"/>
    <w:rsid w:val="0ACB336B"/>
    <w:rsid w:val="0AF52874"/>
    <w:rsid w:val="0B0F21C0"/>
    <w:rsid w:val="0B1A005C"/>
    <w:rsid w:val="0B5078D7"/>
    <w:rsid w:val="0B550C44"/>
    <w:rsid w:val="0B772BDC"/>
    <w:rsid w:val="0B8E2066"/>
    <w:rsid w:val="0BA35478"/>
    <w:rsid w:val="0BC04806"/>
    <w:rsid w:val="0BD65627"/>
    <w:rsid w:val="0C0F44E0"/>
    <w:rsid w:val="0CA1448F"/>
    <w:rsid w:val="0CA32AA8"/>
    <w:rsid w:val="0D2F20B4"/>
    <w:rsid w:val="0D452501"/>
    <w:rsid w:val="0D65075F"/>
    <w:rsid w:val="0D665132"/>
    <w:rsid w:val="0DBB6B0A"/>
    <w:rsid w:val="0DBC1A23"/>
    <w:rsid w:val="0DDC135D"/>
    <w:rsid w:val="0E1C1CBD"/>
    <w:rsid w:val="0E7552DD"/>
    <w:rsid w:val="0E79533D"/>
    <w:rsid w:val="0E7D57CF"/>
    <w:rsid w:val="0ECC3BEA"/>
    <w:rsid w:val="0F144184"/>
    <w:rsid w:val="0F1C62C7"/>
    <w:rsid w:val="0F2E1F67"/>
    <w:rsid w:val="0F3D5BBA"/>
    <w:rsid w:val="0F3F019D"/>
    <w:rsid w:val="0F3F0C21"/>
    <w:rsid w:val="0F800099"/>
    <w:rsid w:val="0F921EF8"/>
    <w:rsid w:val="0FC26152"/>
    <w:rsid w:val="0FC601BF"/>
    <w:rsid w:val="10060226"/>
    <w:rsid w:val="1021781E"/>
    <w:rsid w:val="109244B4"/>
    <w:rsid w:val="10E67F73"/>
    <w:rsid w:val="11350FC3"/>
    <w:rsid w:val="11403931"/>
    <w:rsid w:val="11427235"/>
    <w:rsid w:val="1160207C"/>
    <w:rsid w:val="11691213"/>
    <w:rsid w:val="11A678F3"/>
    <w:rsid w:val="11B2477D"/>
    <w:rsid w:val="120A0B74"/>
    <w:rsid w:val="1225480C"/>
    <w:rsid w:val="12305B44"/>
    <w:rsid w:val="12395882"/>
    <w:rsid w:val="12572C62"/>
    <w:rsid w:val="12832B16"/>
    <w:rsid w:val="12963B61"/>
    <w:rsid w:val="12A001D8"/>
    <w:rsid w:val="12A03FDD"/>
    <w:rsid w:val="12EB14A5"/>
    <w:rsid w:val="132B2CAB"/>
    <w:rsid w:val="13426212"/>
    <w:rsid w:val="13511047"/>
    <w:rsid w:val="13530689"/>
    <w:rsid w:val="13571F03"/>
    <w:rsid w:val="13584546"/>
    <w:rsid w:val="138132DE"/>
    <w:rsid w:val="138662BF"/>
    <w:rsid w:val="139B183B"/>
    <w:rsid w:val="13CD7E8D"/>
    <w:rsid w:val="141459E2"/>
    <w:rsid w:val="14295BBE"/>
    <w:rsid w:val="143746C5"/>
    <w:rsid w:val="14501E36"/>
    <w:rsid w:val="145B604C"/>
    <w:rsid w:val="15037188"/>
    <w:rsid w:val="15153CFF"/>
    <w:rsid w:val="154C316F"/>
    <w:rsid w:val="154E64F6"/>
    <w:rsid w:val="15BF24D2"/>
    <w:rsid w:val="16174016"/>
    <w:rsid w:val="16366EA1"/>
    <w:rsid w:val="16517A95"/>
    <w:rsid w:val="16A059C5"/>
    <w:rsid w:val="16C455F3"/>
    <w:rsid w:val="16F23847"/>
    <w:rsid w:val="176D5AE5"/>
    <w:rsid w:val="176F3CF4"/>
    <w:rsid w:val="177B4445"/>
    <w:rsid w:val="178C1D8E"/>
    <w:rsid w:val="17931257"/>
    <w:rsid w:val="17B07FD2"/>
    <w:rsid w:val="17B52230"/>
    <w:rsid w:val="17D226D1"/>
    <w:rsid w:val="17F03885"/>
    <w:rsid w:val="18152DA2"/>
    <w:rsid w:val="1816118F"/>
    <w:rsid w:val="182F4A44"/>
    <w:rsid w:val="18395CC2"/>
    <w:rsid w:val="183E0B42"/>
    <w:rsid w:val="18541566"/>
    <w:rsid w:val="186B1DF6"/>
    <w:rsid w:val="186F101A"/>
    <w:rsid w:val="18B75606"/>
    <w:rsid w:val="18D511E5"/>
    <w:rsid w:val="19642C59"/>
    <w:rsid w:val="197C2BAB"/>
    <w:rsid w:val="19934B8F"/>
    <w:rsid w:val="19C00F4B"/>
    <w:rsid w:val="19D421B6"/>
    <w:rsid w:val="1A2154AB"/>
    <w:rsid w:val="1A2D6009"/>
    <w:rsid w:val="1A365AD9"/>
    <w:rsid w:val="1A384EDA"/>
    <w:rsid w:val="1A3A7A46"/>
    <w:rsid w:val="1A4B3825"/>
    <w:rsid w:val="1A5214C4"/>
    <w:rsid w:val="1A604A6E"/>
    <w:rsid w:val="1A622F58"/>
    <w:rsid w:val="1AAE251F"/>
    <w:rsid w:val="1AB77BA8"/>
    <w:rsid w:val="1ABA1A9B"/>
    <w:rsid w:val="1AD210BC"/>
    <w:rsid w:val="1ADA5355"/>
    <w:rsid w:val="1AEB4A6C"/>
    <w:rsid w:val="1B113722"/>
    <w:rsid w:val="1BA34EBE"/>
    <w:rsid w:val="1BA64A02"/>
    <w:rsid w:val="1BBE4C21"/>
    <w:rsid w:val="1BCC526D"/>
    <w:rsid w:val="1C0F7370"/>
    <w:rsid w:val="1C1845D0"/>
    <w:rsid w:val="1C1C1C79"/>
    <w:rsid w:val="1C285793"/>
    <w:rsid w:val="1C38750B"/>
    <w:rsid w:val="1C432267"/>
    <w:rsid w:val="1C550A94"/>
    <w:rsid w:val="1C682658"/>
    <w:rsid w:val="1C731FF7"/>
    <w:rsid w:val="1C7F7769"/>
    <w:rsid w:val="1CB02F77"/>
    <w:rsid w:val="1CBB3285"/>
    <w:rsid w:val="1CC175BC"/>
    <w:rsid w:val="1CE53BF5"/>
    <w:rsid w:val="1D3B4CED"/>
    <w:rsid w:val="1D61464A"/>
    <w:rsid w:val="1D8231E6"/>
    <w:rsid w:val="1D901010"/>
    <w:rsid w:val="1DAA11E9"/>
    <w:rsid w:val="1DBE404A"/>
    <w:rsid w:val="1E16693C"/>
    <w:rsid w:val="1E2E1C47"/>
    <w:rsid w:val="1E5309C4"/>
    <w:rsid w:val="1E554167"/>
    <w:rsid w:val="1E783066"/>
    <w:rsid w:val="1E7D61A5"/>
    <w:rsid w:val="1E924A94"/>
    <w:rsid w:val="1EB41A4F"/>
    <w:rsid w:val="1ECB2665"/>
    <w:rsid w:val="1EDB0670"/>
    <w:rsid w:val="1F1A67CD"/>
    <w:rsid w:val="1F2406C6"/>
    <w:rsid w:val="1F6163BF"/>
    <w:rsid w:val="1F6278C1"/>
    <w:rsid w:val="1F8B5BAF"/>
    <w:rsid w:val="1F8F6EC3"/>
    <w:rsid w:val="1FA94F16"/>
    <w:rsid w:val="20255F25"/>
    <w:rsid w:val="20291CB3"/>
    <w:rsid w:val="202F73AB"/>
    <w:rsid w:val="2049150E"/>
    <w:rsid w:val="20540D0F"/>
    <w:rsid w:val="205913A2"/>
    <w:rsid w:val="20707F7E"/>
    <w:rsid w:val="20824933"/>
    <w:rsid w:val="20842F75"/>
    <w:rsid w:val="20844EDC"/>
    <w:rsid w:val="20853A42"/>
    <w:rsid w:val="20C80A9F"/>
    <w:rsid w:val="20CB3580"/>
    <w:rsid w:val="20CC6679"/>
    <w:rsid w:val="20D12D62"/>
    <w:rsid w:val="20D24D60"/>
    <w:rsid w:val="20EF11BB"/>
    <w:rsid w:val="20FE693B"/>
    <w:rsid w:val="2111037C"/>
    <w:rsid w:val="21210B07"/>
    <w:rsid w:val="213C39F7"/>
    <w:rsid w:val="21444B43"/>
    <w:rsid w:val="21486C01"/>
    <w:rsid w:val="214E64EB"/>
    <w:rsid w:val="215E2854"/>
    <w:rsid w:val="21665038"/>
    <w:rsid w:val="216820ED"/>
    <w:rsid w:val="219D0A68"/>
    <w:rsid w:val="21A66555"/>
    <w:rsid w:val="21AC0CB6"/>
    <w:rsid w:val="21C806DD"/>
    <w:rsid w:val="21C84029"/>
    <w:rsid w:val="2254336E"/>
    <w:rsid w:val="22BF5F1A"/>
    <w:rsid w:val="22F87C27"/>
    <w:rsid w:val="230D6FA9"/>
    <w:rsid w:val="235D5957"/>
    <w:rsid w:val="23866A70"/>
    <w:rsid w:val="23E8231D"/>
    <w:rsid w:val="23EA2D8E"/>
    <w:rsid w:val="23F16DBD"/>
    <w:rsid w:val="247728AF"/>
    <w:rsid w:val="24AD00E2"/>
    <w:rsid w:val="24B74192"/>
    <w:rsid w:val="24D85F11"/>
    <w:rsid w:val="2523105C"/>
    <w:rsid w:val="25242F6B"/>
    <w:rsid w:val="25261089"/>
    <w:rsid w:val="25365CD1"/>
    <w:rsid w:val="258861EB"/>
    <w:rsid w:val="2591552F"/>
    <w:rsid w:val="25A13587"/>
    <w:rsid w:val="25A36332"/>
    <w:rsid w:val="25C46206"/>
    <w:rsid w:val="25D20556"/>
    <w:rsid w:val="26153E79"/>
    <w:rsid w:val="26285F08"/>
    <w:rsid w:val="264C0E1C"/>
    <w:rsid w:val="26622DB4"/>
    <w:rsid w:val="26650EB8"/>
    <w:rsid w:val="26731BEC"/>
    <w:rsid w:val="26991832"/>
    <w:rsid w:val="26CD0188"/>
    <w:rsid w:val="27394F8E"/>
    <w:rsid w:val="27523E2B"/>
    <w:rsid w:val="280930C2"/>
    <w:rsid w:val="28234FB2"/>
    <w:rsid w:val="28353550"/>
    <w:rsid w:val="28373F3E"/>
    <w:rsid w:val="28905184"/>
    <w:rsid w:val="28A2570F"/>
    <w:rsid w:val="28D43AA3"/>
    <w:rsid w:val="28D91A73"/>
    <w:rsid w:val="292F7AB5"/>
    <w:rsid w:val="29391735"/>
    <w:rsid w:val="296E6EA5"/>
    <w:rsid w:val="29976D19"/>
    <w:rsid w:val="29B04233"/>
    <w:rsid w:val="29B409F0"/>
    <w:rsid w:val="29DC5911"/>
    <w:rsid w:val="2A717FA2"/>
    <w:rsid w:val="2A9F5D13"/>
    <w:rsid w:val="2ABF6C24"/>
    <w:rsid w:val="2ADD3382"/>
    <w:rsid w:val="2AE8452D"/>
    <w:rsid w:val="2B252CD9"/>
    <w:rsid w:val="2B3E1800"/>
    <w:rsid w:val="2B4F1786"/>
    <w:rsid w:val="2B856DA1"/>
    <w:rsid w:val="2BCA702D"/>
    <w:rsid w:val="2C06344A"/>
    <w:rsid w:val="2C0C5168"/>
    <w:rsid w:val="2C1B6AEB"/>
    <w:rsid w:val="2C317416"/>
    <w:rsid w:val="2C85031F"/>
    <w:rsid w:val="2C9C05BB"/>
    <w:rsid w:val="2CA11E70"/>
    <w:rsid w:val="2CC953AF"/>
    <w:rsid w:val="2D065459"/>
    <w:rsid w:val="2D3C0815"/>
    <w:rsid w:val="2D551503"/>
    <w:rsid w:val="2D7633A7"/>
    <w:rsid w:val="2D8D6A47"/>
    <w:rsid w:val="2DD14B22"/>
    <w:rsid w:val="2DDD3980"/>
    <w:rsid w:val="2DDF0704"/>
    <w:rsid w:val="2DE5291B"/>
    <w:rsid w:val="2E162F19"/>
    <w:rsid w:val="2E504D30"/>
    <w:rsid w:val="2E7C7ED0"/>
    <w:rsid w:val="2EBF1B8D"/>
    <w:rsid w:val="2EC01172"/>
    <w:rsid w:val="2EE27F02"/>
    <w:rsid w:val="2F1560C0"/>
    <w:rsid w:val="2F412AFA"/>
    <w:rsid w:val="2F716956"/>
    <w:rsid w:val="2F7572F7"/>
    <w:rsid w:val="2F827763"/>
    <w:rsid w:val="2FA757D8"/>
    <w:rsid w:val="2FEE69A6"/>
    <w:rsid w:val="306200F0"/>
    <w:rsid w:val="30705EF8"/>
    <w:rsid w:val="30986BE7"/>
    <w:rsid w:val="30B44244"/>
    <w:rsid w:val="30B7715D"/>
    <w:rsid w:val="30C24F02"/>
    <w:rsid w:val="30D63CF2"/>
    <w:rsid w:val="310D7CC9"/>
    <w:rsid w:val="3172637E"/>
    <w:rsid w:val="317F3D67"/>
    <w:rsid w:val="31A35982"/>
    <w:rsid w:val="31A47F94"/>
    <w:rsid w:val="31B72549"/>
    <w:rsid w:val="31F571E6"/>
    <w:rsid w:val="323F0E05"/>
    <w:rsid w:val="32646CEC"/>
    <w:rsid w:val="327379FA"/>
    <w:rsid w:val="32926FEA"/>
    <w:rsid w:val="32EF625F"/>
    <w:rsid w:val="32F77F3F"/>
    <w:rsid w:val="33285B6D"/>
    <w:rsid w:val="333618F4"/>
    <w:rsid w:val="333B15CC"/>
    <w:rsid w:val="334C5141"/>
    <w:rsid w:val="33793E0E"/>
    <w:rsid w:val="338836F4"/>
    <w:rsid w:val="33AF6BEE"/>
    <w:rsid w:val="34296063"/>
    <w:rsid w:val="34386AD2"/>
    <w:rsid w:val="349B6A4B"/>
    <w:rsid w:val="34D921AF"/>
    <w:rsid w:val="34E40B9E"/>
    <w:rsid w:val="34FE3DB4"/>
    <w:rsid w:val="351500C6"/>
    <w:rsid w:val="35335C9B"/>
    <w:rsid w:val="35386F12"/>
    <w:rsid w:val="35627325"/>
    <w:rsid w:val="357F7A7E"/>
    <w:rsid w:val="359A4299"/>
    <w:rsid w:val="35AA1B77"/>
    <w:rsid w:val="35BB146A"/>
    <w:rsid w:val="3619331F"/>
    <w:rsid w:val="364D5677"/>
    <w:rsid w:val="368C4536"/>
    <w:rsid w:val="36EF53F3"/>
    <w:rsid w:val="37282DBC"/>
    <w:rsid w:val="37502E47"/>
    <w:rsid w:val="375C6F10"/>
    <w:rsid w:val="37604A3D"/>
    <w:rsid w:val="3763046F"/>
    <w:rsid w:val="37667412"/>
    <w:rsid w:val="379A48E2"/>
    <w:rsid w:val="379C3BB7"/>
    <w:rsid w:val="37AB117E"/>
    <w:rsid w:val="37D61961"/>
    <w:rsid w:val="37E41E16"/>
    <w:rsid w:val="37E707E9"/>
    <w:rsid w:val="37EB4486"/>
    <w:rsid w:val="37F74C52"/>
    <w:rsid w:val="38145E69"/>
    <w:rsid w:val="3822751A"/>
    <w:rsid w:val="382D0B30"/>
    <w:rsid w:val="38694446"/>
    <w:rsid w:val="387265D1"/>
    <w:rsid w:val="389568AD"/>
    <w:rsid w:val="38F34CAE"/>
    <w:rsid w:val="393A0F87"/>
    <w:rsid w:val="393F6B8C"/>
    <w:rsid w:val="394B5B7A"/>
    <w:rsid w:val="394F0762"/>
    <w:rsid w:val="397618E6"/>
    <w:rsid w:val="398334A6"/>
    <w:rsid w:val="399143ED"/>
    <w:rsid w:val="399C6D06"/>
    <w:rsid w:val="39F523D9"/>
    <w:rsid w:val="3A0305F4"/>
    <w:rsid w:val="3A3F393A"/>
    <w:rsid w:val="3A764397"/>
    <w:rsid w:val="3A8E08AB"/>
    <w:rsid w:val="3AF32055"/>
    <w:rsid w:val="3AF745B2"/>
    <w:rsid w:val="3B0D06CA"/>
    <w:rsid w:val="3B0E1523"/>
    <w:rsid w:val="3B0E2BC1"/>
    <w:rsid w:val="3B10150F"/>
    <w:rsid w:val="3B1913B0"/>
    <w:rsid w:val="3B217121"/>
    <w:rsid w:val="3B4D746D"/>
    <w:rsid w:val="3B64507A"/>
    <w:rsid w:val="3B7539D5"/>
    <w:rsid w:val="3B95631A"/>
    <w:rsid w:val="3BAD7452"/>
    <w:rsid w:val="3BBA67C9"/>
    <w:rsid w:val="3BC5789D"/>
    <w:rsid w:val="3BDD31CE"/>
    <w:rsid w:val="3C36709E"/>
    <w:rsid w:val="3C3E3DD1"/>
    <w:rsid w:val="3C576B6D"/>
    <w:rsid w:val="3CC80866"/>
    <w:rsid w:val="3CCF2D44"/>
    <w:rsid w:val="3CEA2C1F"/>
    <w:rsid w:val="3D2B255F"/>
    <w:rsid w:val="3D2C1495"/>
    <w:rsid w:val="3D6400D0"/>
    <w:rsid w:val="3D696032"/>
    <w:rsid w:val="3D873FA7"/>
    <w:rsid w:val="3DCA60E8"/>
    <w:rsid w:val="3DD370DA"/>
    <w:rsid w:val="3DF57EB8"/>
    <w:rsid w:val="3E001606"/>
    <w:rsid w:val="3E1A5F4B"/>
    <w:rsid w:val="3E200EA3"/>
    <w:rsid w:val="3E822E90"/>
    <w:rsid w:val="3EF97CBD"/>
    <w:rsid w:val="3F01066C"/>
    <w:rsid w:val="3FA230F2"/>
    <w:rsid w:val="3FA7678B"/>
    <w:rsid w:val="3FA8340E"/>
    <w:rsid w:val="401175F4"/>
    <w:rsid w:val="402A0417"/>
    <w:rsid w:val="403F3341"/>
    <w:rsid w:val="4058716E"/>
    <w:rsid w:val="40705F35"/>
    <w:rsid w:val="40784FAD"/>
    <w:rsid w:val="407F750C"/>
    <w:rsid w:val="40963113"/>
    <w:rsid w:val="40A32BFA"/>
    <w:rsid w:val="40D14984"/>
    <w:rsid w:val="40EA444A"/>
    <w:rsid w:val="412B66CE"/>
    <w:rsid w:val="41512A26"/>
    <w:rsid w:val="41812FA9"/>
    <w:rsid w:val="4182142E"/>
    <w:rsid w:val="418336EA"/>
    <w:rsid w:val="41C05247"/>
    <w:rsid w:val="42070F29"/>
    <w:rsid w:val="420D1B91"/>
    <w:rsid w:val="426D6567"/>
    <w:rsid w:val="429C67A7"/>
    <w:rsid w:val="42AD2D65"/>
    <w:rsid w:val="42C271BA"/>
    <w:rsid w:val="42CF7C1D"/>
    <w:rsid w:val="42DB6E6D"/>
    <w:rsid w:val="42EA6946"/>
    <w:rsid w:val="434468E3"/>
    <w:rsid w:val="434740DF"/>
    <w:rsid w:val="43702F93"/>
    <w:rsid w:val="43A50C96"/>
    <w:rsid w:val="44324618"/>
    <w:rsid w:val="4482594F"/>
    <w:rsid w:val="44994F4D"/>
    <w:rsid w:val="44A31ACC"/>
    <w:rsid w:val="44A51573"/>
    <w:rsid w:val="44D26B54"/>
    <w:rsid w:val="453916BC"/>
    <w:rsid w:val="45CE7C4C"/>
    <w:rsid w:val="45EC5FEB"/>
    <w:rsid w:val="45F736A5"/>
    <w:rsid w:val="4633099A"/>
    <w:rsid w:val="464C751F"/>
    <w:rsid w:val="468F7DA0"/>
    <w:rsid w:val="469B3F7E"/>
    <w:rsid w:val="46B03499"/>
    <w:rsid w:val="4700503B"/>
    <w:rsid w:val="4706696D"/>
    <w:rsid w:val="47113037"/>
    <w:rsid w:val="47382FD8"/>
    <w:rsid w:val="47580E71"/>
    <w:rsid w:val="475A1B60"/>
    <w:rsid w:val="47601C7A"/>
    <w:rsid w:val="477F7281"/>
    <w:rsid w:val="47860733"/>
    <w:rsid w:val="47AC6AEF"/>
    <w:rsid w:val="47AD3A66"/>
    <w:rsid w:val="47DB462B"/>
    <w:rsid w:val="47DF64A0"/>
    <w:rsid w:val="484D49E3"/>
    <w:rsid w:val="486855A2"/>
    <w:rsid w:val="488E614C"/>
    <w:rsid w:val="48D272BD"/>
    <w:rsid w:val="48D84475"/>
    <w:rsid w:val="48DC2D1A"/>
    <w:rsid w:val="49105682"/>
    <w:rsid w:val="49241999"/>
    <w:rsid w:val="492B1DFC"/>
    <w:rsid w:val="494E1741"/>
    <w:rsid w:val="49553D12"/>
    <w:rsid w:val="49812CF9"/>
    <w:rsid w:val="49BD27D9"/>
    <w:rsid w:val="49C32606"/>
    <w:rsid w:val="49E015C9"/>
    <w:rsid w:val="49FF228D"/>
    <w:rsid w:val="4A130A8B"/>
    <w:rsid w:val="4A3272C2"/>
    <w:rsid w:val="4A483989"/>
    <w:rsid w:val="4A64250C"/>
    <w:rsid w:val="4A842482"/>
    <w:rsid w:val="4A8516D8"/>
    <w:rsid w:val="4AA738E0"/>
    <w:rsid w:val="4AAD6B93"/>
    <w:rsid w:val="4AD01E1A"/>
    <w:rsid w:val="4AE471B2"/>
    <w:rsid w:val="4AFC3E8E"/>
    <w:rsid w:val="4B104096"/>
    <w:rsid w:val="4B4B7FC2"/>
    <w:rsid w:val="4B5E26CE"/>
    <w:rsid w:val="4B7029A1"/>
    <w:rsid w:val="4B76791F"/>
    <w:rsid w:val="4B790541"/>
    <w:rsid w:val="4BAB5143"/>
    <w:rsid w:val="4BD14024"/>
    <w:rsid w:val="4BE25377"/>
    <w:rsid w:val="4BE531E0"/>
    <w:rsid w:val="4BF90FA4"/>
    <w:rsid w:val="4C017A1F"/>
    <w:rsid w:val="4C153395"/>
    <w:rsid w:val="4C5207AE"/>
    <w:rsid w:val="4C673746"/>
    <w:rsid w:val="4C8A628E"/>
    <w:rsid w:val="4C9832A8"/>
    <w:rsid w:val="4C9E7A67"/>
    <w:rsid w:val="4CA76709"/>
    <w:rsid w:val="4CAC7D76"/>
    <w:rsid w:val="4CBD53AE"/>
    <w:rsid w:val="4CC1763A"/>
    <w:rsid w:val="4CDE6559"/>
    <w:rsid w:val="4D046728"/>
    <w:rsid w:val="4D1206BF"/>
    <w:rsid w:val="4D241E6C"/>
    <w:rsid w:val="4D6F3BD9"/>
    <w:rsid w:val="4DB42D30"/>
    <w:rsid w:val="4DD25292"/>
    <w:rsid w:val="4DD80D90"/>
    <w:rsid w:val="4E042104"/>
    <w:rsid w:val="4E347E75"/>
    <w:rsid w:val="4E4933C2"/>
    <w:rsid w:val="4E732275"/>
    <w:rsid w:val="4E8107AF"/>
    <w:rsid w:val="4EAB6BC8"/>
    <w:rsid w:val="4EB421C5"/>
    <w:rsid w:val="4EE26404"/>
    <w:rsid w:val="4F673EE8"/>
    <w:rsid w:val="4F9A5001"/>
    <w:rsid w:val="4FB71475"/>
    <w:rsid w:val="4FF02F67"/>
    <w:rsid w:val="500E5EDD"/>
    <w:rsid w:val="501F49B5"/>
    <w:rsid w:val="50646D64"/>
    <w:rsid w:val="50880CED"/>
    <w:rsid w:val="50BA3053"/>
    <w:rsid w:val="50FB4DD1"/>
    <w:rsid w:val="5100469E"/>
    <w:rsid w:val="512B7592"/>
    <w:rsid w:val="51846EA7"/>
    <w:rsid w:val="51D97A8B"/>
    <w:rsid w:val="51E34EB8"/>
    <w:rsid w:val="51EA4CB7"/>
    <w:rsid w:val="51F80C95"/>
    <w:rsid w:val="521A20C4"/>
    <w:rsid w:val="52210A86"/>
    <w:rsid w:val="522B6251"/>
    <w:rsid w:val="52496310"/>
    <w:rsid w:val="526007CC"/>
    <w:rsid w:val="52867736"/>
    <w:rsid w:val="52BE76AE"/>
    <w:rsid w:val="52CE5E95"/>
    <w:rsid w:val="52CF4419"/>
    <w:rsid w:val="530653DD"/>
    <w:rsid w:val="53124DA1"/>
    <w:rsid w:val="53396C24"/>
    <w:rsid w:val="535F6287"/>
    <w:rsid w:val="536153F0"/>
    <w:rsid w:val="53A10A0B"/>
    <w:rsid w:val="53F378D8"/>
    <w:rsid w:val="540F129D"/>
    <w:rsid w:val="543742FB"/>
    <w:rsid w:val="543E2E38"/>
    <w:rsid w:val="54A46F6D"/>
    <w:rsid w:val="54D96004"/>
    <w:rsid w:val="55070ABE"/>
    <w:rsid w:val="557634E1"/>
    <w:rsid w:val="55A434E9"/>
    <w:rsid w:val="55D26BC3"/>
    <w:rsid w:val="55D62BEA"/>
    <w:rsid w:val="55E768BD"/>
    <w:rsid w:val="55EB37A1"/>
    <w:rsid w:val="55F5392F"/>
    <w:rsid w:val="55F932BC"/>
    <w:rsid w:val="5675402A"/>
    <w:rsid w:val="56827C3F"/>
    <w:rsid w:val="56B224C0"/>
    <w:rsid w:val="56CF6ACB"/>
    <w:rsid w:val="56EE42B6"/>
    <w:rsid w:val="5708400C"/>
    <w:rsid w:val="57183A74"/>
    <w:rsid w:val="573568EA"/>
    <w:rsid w:val="57773C92"/>
    <w:rsid w:val="57D1293C"/>
    <w:rsid w:val="57F95C2A"/>
    <w:rsid w:val="580C1DB1"/>
    <w:rsid w:val="582820C3"/>
    <w:rsid w:val="582A6D65"/>
    <w:rsid w:val="585C558C"/>
    <w:rsid w:val="587956F9"/>
    <w:rsid w:val="58A73AA6"/>
    <w:rsid w:val="58B05894"/>
    <w:rsid w:val="58B23052"/>
    <w:rsid w:val="58B81054"/>
    <w:rsid w:val="58BD53FE"/>
    <w:rsid w:val="58BF4FB7"/>
    <w:rsid w:val="58DD0CFA"/>
    <w:rsid w:val="58F4663F"/>
    <w:rsid w:val="58F97626"/>
    <w:rsid w:val="590C3076"/>
    <w:rsid w:val="59160132"/>
    <w:rsid w:val="59D85F30"/>
    <w:rsid w:val="59DD0C9A"/>
    <w:rsid w:val="59E74A49"/>
    <w:rsid w:val="59F34B37"/>
    <w:rsid w:val="59F55317"/>
    <w:rsid w:val="5A075E63"/>
    <w:rsid w:val="5A27573A"/>
    <w:rsid w:val="5A3E0EA1"/>
    <w:rsid w:val="5A4859E7"/>
    <w:rsid w:val="5A626EC9"/>
    <w:rsid w:val="5A8A1B4A"/>
    <w:rsid w:val="5AB61869"/>
    <w:rsid w:val="5ACF7E5C"/>
    <w:rsid w:val="5AF412E4"/>
    <w:rsid w:val="5B070BCF"/>
    <w:rsid w:val="5B203A22"/>
    <w:rsid w:val="5B527993"/>
    <w:rsid w:val="5B5C27B8"/>
    <w:rsid w:val="5B6670B3"/>
    <w:rsid w:val="5B693B9A"/>
    <w:rsid w:val="5B6B11E9"/>
    <w:rsid w:val="5B836D4E"/>
    <w:rsid w:val="5B8B6370"/>
    <w:rsid w:val="5B936B97"/>
    <w:rsid w:val="5B991D26"/>
    <w:rsid w:val="5BB115A2"/>
    <w:rsid w:val="5C1215B5"/>
    <w:rsid w:val="5C244D6B"/>
    <w:rsid w:val="5C290845"/>
    <w:rsid w:val="5C5950DF"/>
    <w:rsid w:val="5C5B3977"/>
    <w:rsid w:val="5C6717BA"/>
    <w:rsid w:val="5C746B0B"/>
    <w:rsid w:val="5CD61CA4"/>
    <w:rsid w:val="5CD83630"/>
    <w:rsid w:val="5CE94DC2"/>
    <w:rsid w:val="5CFC3977"/>
    <w:rsid w:val="5D0B50EF"/>
    <w:rsid w:val="5D337CB5"/>
    <w:rsid w:val="5D853F16"/>
    <w:rsid w:val="5DBB5C9E"/>
    <w:rsid w:val="5DBC2570"/>
    <w:rsid w:val="5E136AA0"/>
    <w:rsid w:val="5E2B2E38"/>
    <w:rsid w:val="5E2C3333"/>
    <w:rsid w:val="5E493798"/>
    <w:rsid w:val="5E586243"/>
    <w:rsid w:val="5E857D72"/>
    <w:rsid w:val="5E9B6FE6"/>
    <w:rsid w:val="5EB10408"/>
    <w:rsid w:val="5EC05A92"/>
    <w:rsid w:val="5EFD0E59"/>
    <w:rsid w:val="5F6931E6"/>
    <w:rsid w:val="5F7F1EE1"/>
    <w:rsid w:val="5F8C37BC"/>
    <w:rsid w:val="5FBB25F2"/>
    <w:rsid w:val="5FD92ADA"/>
    <w:rsid w:val="5FFB0B07"/>
    <w:rsid w:val="5FFE4F54"/>
    <w:rsid w:val="60560594"/>
    <w:rsid w:val="60611414"/>
    <w:rsid w:val="606176D2"/>
    <w:rsid w:val="60675F17"/>
    <w:rsid w:val="609A4B7B"/>
    <w:rsid w:val="61073138"/>
    <w:rsid w:val="61123463"/>
    <w:rsid w:val="618E1A80"/>
    <w:rsid w:val="61BF5B31"/>
    <w:rsid w:val="61F558B8"/>
    <w:rsid w:val="622D3443"/>
    <w:rsid w:val="62552982"/>
    <w:rsid w:val="62B123E4"/>
    <w:rsid w:val="62CD5C45"/>
    <w:rsid w:val="62D77A7F"/>
    <w:rsid w:val="62D850B9"/>
    <w:rsid w:val="630729D5"/>
    <w:rsid w:val="630D32AE"/>
    <w:rsid w:val="63A26CEB"/>
    <w:rsid w:val="63C56A23"/>
    <w:rsid w:val="63D76A9D"/>
    <w:rsid w:val="63F754F8"/>
    <w:rsid w:val="6474067C"/>
    <w:rsid w:val="649A7FE9"/>
    <w:rsid w:val="64CC496B"/>
    <w:rsid w:val="65174E17"/>
    <w:rsid w:val="651F09DF"/>
    <w:rsid w:val="652210EB"/>
    <w:rsid w:val="65794350"/>
    <w:rsid w:val="657D6472"/>
    <w:rsid w:val="659B6673"/>
    <w:rsid w:val="65C64580"/>
    <w:rsid w:val="66525880"/>
    <w:rsid w:val="66765696"/>
    <w:rsid w:val="669E66EB"/>
    <w:rsid w:val="66C95744"/>
    <w:rsid w:val="66E41FBE"/>
    <w:rsid w:val="66FB57CC"/>
    <w:rsid w:val="67090F98"/>
    <w:rsid w:val="673E4D9C"/>
    <w:rsid w:val="6740356B"/>
    <w:rsid w:val="67476CC8"/>
    <w:rsid w:val="675B2A11"/>
    <w:rsid w:val="67757E4A"/>
    <w:rsid w:val="679A5C28"/>
    <w:rsid w:val="67BA4A3A"/>
    <w:rsid w:val="67CF2170"/>
    <w:rsid w:val="67EC7A26"/>
    <w:rsid w:val="68143F2C"/>
    <w:rsid w:val="681F7678"/>
    <w:rsid w:val="68623565"/>
    <w:rsid w:val="686F3462"/>
    <w:rsid w:val="687A5204"/>
    <w:rsid w:val="687C48AE"/>
    <w:rsid w:val="68A74C99"/>
    <w:rsid w:val="68DB777F"/>
    <w:rsid w:val="68FD4E3A"/>
    <w:rsid w:val="6949590D"/>
    <w:rsid w:val="699026AD"/>
    <w:rsid w:val="69C26914"/>
    <w:rsid w:val="69CF6211"/>
    <w:rsid w:val="69E37B94"/>
    <w:rsid w:val="69E67729"/>
    <w:rsid w:val="6A4E42A1"/>
    <w:rsid w:val="6A632AD3"/>
    <w:rsid w:val="6A84509B"/>
    <w:rsid w:val="6A9816E9"/>
    <w:rsid w:val="6AA354C6"/>
    <w:rsid w:val="6ACC5319"/>
    <w:rsid w:val="6AD4151A"/>
    <w:rsid w:val="6ADD6771"/>
    <w:rsid w:val="6B083E55"/>
    <w:rsid w:val="6B57005C"/>
    <w:rsid w:val="6B8D3927"/>
    <w:rsid w:val="6B9B0681"/>
    <w:rsid w:val="6BB97111"/>
    <w:rsid w:val="6BCA6B66"/>
    <w:rsid w:val="6BD10292"/>
    <w:rsid w:val="6BD65086"/>
    <w:rsid w:val="6BDF6D43"/>
    <w:rsid w:val="6BE94CB0"/>
    <w:rsid w:val="6C247E67"/>
    <w:rsid w:val="6C427A82"/>
    <w:rsid w:val="6C595E57"/>
    <w:rsid w:val="6C630F37"/>
    <w:rsid w:val="6CA9025A"/>
    <w:rsid w:val="6CB564E8"/>
    <w:rsid w:val="6CB75BD6"/>
    <w:rsid w:val="6D045E4A"/>
    <w:rsid w:val="6D2E2594"/>
    <w:rsid w:val="6D2E55EA"/>
    <w:rsid w:val="6D364A56"/>
    <w:rsid w:val="6D507883"/>
    <w:rsid w:val="6DA901DD"/>
    <w:rsid w:val="6DAC3F16"/>
    <w:rsid w:val="6DC7239F"/>
    <w:rsid w:val="6DCF1523"/>
    <w:rsid w:val="6DE53954"/>
    <w:rsid w:val="6E2D7AEA"/>
    <w:rsid w:val="6E3B732E"/>
    <w:rsid w:val="6E437F85"/>
    <w:rsid w:val="6E4A2FA7"/>
    <w:rsid w:val="6E960A18"/>
    <w:rsid w:val="6ED07527"/>
    <w:rsid w:val="6F2F3B72"/>
    <w:rsid w:val="6F9C7DC6"/>
    <w:rsid w:val="6F9E17FF"/>
    <w:rsid w:val="6FA04405"/>
    <w:rsid w:val="6FC43F1A"/>
    <w:rsid w:val="6FEE3B27"/>
    <w:rsid w:val="6FFB4E81"/>
    <w:rsid w:val="70095140"/>
    <w:rsid w:val="701B26B0"/>
    <w:rsid w:val="701E56C1"/>
    <w:rsid w:val="70457740"/>
    <w:rsid w:val="70505934"/>
    <w:rsid w:val="706636AD"/>
    <w:rsid w:val="708320B8"/>
    <w:rsid w:val="70A52F0F"/>
    <w:rsid w:val="70BF6EAC"/>
    <w:rsid w:val="715B6DF0"/>
    <w:rsid w:val="716A74FE"/>
    <w:rsid w:val="71983FCC"/>
    <w:rsid w:val="71BE2868"/>
    <w:rsid w:val="71C70D0F"/>
    <w:rsid w:val="71C77393"/>
    <w:rsid w:val="71DA62D5"/>
    <w:rsid w:val="72544AD5"/>
    <w:rsid w:val="72834686"/>
    <w:rsid w:val="72BA37D1"/>
    <w:rsid w:val="72F04A82"/>
    <w:rsid w:val="72F6284E"/>
    <w:rsid w:val="73111840"/>
    <w:rsid w:val="732F5CE0"/>
    <w:rsid w:val="735F7A76"/>
    <w:rsid w:val="737C5636"/>
    <w:rsid w:val="73A020F1"/>
    <w:rsid w:val="73AB3864"/>
    <w:rsid w:val="73C734EC"/>
    <w:rsid w:val="73D72D54"/>
    <w:rsid w:val="749C342F"/>
    <w:rsid w:val="74A32466"/>
    <w:rsid w:val="74C20CC9"/>
    <w:rsid w:val="74D55F45"/>
    <w:rsid w:val="75213D60"/>
    <w:rsid w:val="75267B08"/>
    <w:rsid w:val="755406ED"/>
    <w:rsid w:val="756A1ED5"/>
    <w:rsid w:val="762B3711"/>
    <w:rsid w:val="763E33FE"/>
    <w:rsid w:val="765366C0"/>
    <w:rsid w:val="766C579E"/>
    <w:rsid w:val="76742C90"/>
    <w:rsid w:val="76820CCA"/>
    <w:rsid w:val="76A6708F"/>
    <w:rsid w:val="76C94304"/>
    <w:rsid w:val="76E01314"/>
    <w:rsid w:val="76F07D7C"/>
    <w:rsid w:val="77083036"/>
    <w:rsid w:val="77107791"/>
    <w:rsid w:val="7717199B"/>
    <w:rsid w:val="771A59E0"/>
    <w:rsid w:val="77262FA1"/>
    <w:rsid w:val="77AB5277"/>
    <w:rsid w:val="77D2588A"/>
    <w:rsid w:val="77FE601B"/>
    <w:rsid w:val="780073C7"/>
    <w:rsid w:val="781D210F"/>
    <w:rsid w:val="783F6CF0"/>
    <w:rsid w:val="784B0D1B"/>
    <w:rsid w:val="788F230F"/>
    <w:rsid w:val="78E44E0B"/>
    <w:rsid w:val="78EA2843"/>
    <w:rsid w:val="79170E28"/>
    <w:rsid w:val="795C052D"/>
    <w:rsid w:val="796E5DDD"/>
    <w:rsid w:val="798551A7"/>
    <w:rsid w:val="79A00331"/>
    <w:rsid w:val="79B867A5"/>
    <w:rsid w:val="79BC6710"/>
    <w:rsid w:val="79D9246E"/>
    <w:rsid w:val="79F958D3"/>
    <w:rsid w:val="7A092DFE"/>
    <w:rsid w:val="7A4C292E"/>
    <w:rsid w:val="7AB76F30"/>
    <w:rsid w:val="7ABD2964"/>
    <w:rsid w:val="7AD83B23"/>
    <w:rsid w:val="7B092A56"/>
    <w:rsid w:val="7B1866B0"/>
    <w:rsid w:val="7B26545E"/>
    <w:rsid w:val="7B3576ED"/>
    <w:rsid w:val="7B3C0F81"/>
    <w:rsid w:val="7B5E07DF"/>
    <w:rsid w:val="7BB267C4"/>
    <w:rsid w:val="7C260C58"/>
    <w:rsid w:val="7C381B91"/>
    <w:rsid w:val="7C6F6035"/>
    <w:rsid w:val="7D0A4DD0"/>
    <w:rsid w:val="7D29035F"/>
    <w:rsid w:val="7DC20FD0"/>
    <w:rsid w:val="7DD97376"/>
    <w:rsid w:val="7DDA3C6D"/>
    <w:rsid w:val="7DDD3DB1"/>
    <w:rsid w:val="7E2F79DD"/>
    <w:rsid w:val="7E4B6D51"/>
    <w:rsid w:val="7E897169"/>
    <w:rsid w:val="7F04182C"/>
    <w:rsid w:val="7F0471AE"/>
    <w:rsid w:val="7F435AE3"/>
    <w:rsid w:val="7F49525D"/>
    <w:rsid w:val="7F6902E1"/>
    <w:rsid w:val="7F697FDE"/>
    <w:rsid w:val="7F716C7F"/>
    <w:rsid w:val="7FA32FAB"/>
    <w:rsid w:val="7FB46227"/>
    <w:rsid w:val="7FC43A73"/>
    <w:rsid w:val="7FE172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sz w:val="32"/>
      <w:szCs w:val="32"/>
    </w:rPr>
  </w:style>
  <w:style w:type="paragraph" w:styleId="4">
    <w:name w:val="footer"/>
    <w:basedOn w:val="1"/>
    <w:qFormat/>
    <w:uiPriority w:val="0"/>
    <w:pPr>
      <w:tabs>
        <w:tab w:val="center" w:pos="4153"/>
        <w:tab w:val="right" w:pos="8306"/>
      </w:tabs>
      <w:snapToGrid w:val="0"/>
    </w:pPr>
    <w:rPr>
      <w:sz w:val="18"/>
      <w:szCs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0">
    <w:name w:val="List Paragraph"/>
    <w:basedOn w:val="1"/>
    <w:qFormat/>
    <w:uiPriority w:val="34"/>
    <w:pPr>
      <w:ind w:firstLine="420" w:firstLineChars="200"/>
    </w:pPr>
  </w:style>
  <w:style w:type="character" w:customStyle="1" w:styleId="11">
    <w:name w:val="页脚 字符"/>
    <w:basedOn w:val="8"/>
    <w:qFormat/>
    <w:uiPriority w:val="0"/>
    <w:rPr>
      <w:rFonts w:ascii="Arial Unicode MS" w:hAnsi="Arial Unicode MS" w:eastAsia="Arial Unicode MS" w:cs="Arial Unicode MS"/>
      <w:sz w:val="18"/>
      <w:szCs w:val="18"/>
      <w:lang w:val="zh-CN" w:bidi="zh-CN"/>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media/image1.jpeg" Type="http://schemas.openxmlformats.org/officeDocument/2006/relationships/image"/><Relationship Id="rId11" Target="media/image2.jpeg" Type="http://schemas.openxmlformats.org/officeDocument/2006/relationships/image"/><Relationship Id="rId2" Target="settings.xml" Type="http://schemas.openxmlformats.org/officeDocument/2006/relationships/settings"/><Relationship Id="rId3" Target="header1.xml" Type="http://schemas.openxmlformats.org/officeDocument/2006/relationships/header"/><Relationship Id="rId4" Target="footer1.xml" Type="http://schemas.openxmlformats.org/officeDocument/2006/relationships/footer"/><Relationship Id="rId5" Target="footer2.xml" Type="http://schemas.openxmlformats.org/officeDocument/2006/relationships/footer"/><Relationship Id="rId6" Target="footer3.xml" Type="http://schemas.openxmlformats.org/officeDocument/2006/relationships/footer"/><Relationship Id="rId7" Target="theme/theme1.xml" Type="http://schemas.openxmlformats.org/officeDocument/2006/relationships/theme"/><Relationship Id="rId8" Target="../customXml/item1.xml" Type="http://schemas.openxmlformats.org/officeDocument/2006/relationships/customXml"/><Relationship Id="rId9"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2021-08-31T01:09:00Z</dcterms:created>
  <dc:creator>Administrator</dc:creator>
  <cp:lastModifiedBy>XC</cp:lastModifiedBy>
  <dcterms:modified xsi:type="dcterms:W3CDTF">2021-09-16T10:31:25Z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EED05CEA200D4403A3DCB0EFF85B6FE6</vt:lpwstr>
  </property>
</Properties>
</file>