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988"/>
        </w:tabs>
        <w:spacing w:before="42" w:line="575" w:lineRule="exact"/>
        <w:ind w:left="848"/>
        <w:jc w:val="left"/>
      </w:pPr>
      <w:r>
        <w:rPr>
          <w:rFonts w:ascii="Times New Roman" w:eastAsia="Times New Roman"/>
          <w:sz w:val="32"/>
        </w:rPr>
        <w:tab/>
      </w:r>
      <w:r>
        <w:rPr>
          <w:rFonts w:ascii="方正粗黑宋简体" w:hAnsi="方正粗黑宋简体" w:eastAsia="方正粗黑宋简体"/>
        </w:rPr>
        <w:t>湖南省高等学校教师系列高级专业技术职务申报人员情况公示表</w:t>
      </w:r>
    </w:p>
    <w:p>
      <w:pPr>
        <w:pStyle w:val="4"/>
        <w:tabs>
          <w:tab w:val="left" w:pos="8478"/>
          <w:tab w:val="left" w:pos="8720"/>
          <w:tab w:val="left" w:pos="11039"/>
          <w:tab w:val="left" w:pos="11279"/>
          <w:tab w:val="left" w:pos="14718"/>
          <w:tab w:val="left" w:pos="14960"/>
          <w:tab w:val="left" w:pos="19199"/>
        </w:tabs>
        <w:spacing w:line="370" w:lineRule="exact"/>
        <w:jc w:val="center"/>
        <w:rPr>
          <w:rFonts w:ascii="Times New Roman" w:eastAsia="Times New Roman"/>
        </w:rPr>
      </w:pPr>
      <w:r>
        <w:t>单位</w:t>
      </w:r>
      <w:r>
        <w:rPr>
          <w:rFonts w:hint="eastAsia"/>
        </w:rPr>
        <w:t xml:space="preserve">  </w:t>
      </w:r>
      <w:r>
        <w:rPr>
          <w:rFonts w:hint="eastAsia"/>
          <w:bCs/>
          <w:u w:val="single"/>
        </w:rPr>
        <w:t>湖南高速铁路职业技术学院</w:t>
      </w:r>
      <w:r>
        <w:tab/>
      </w:r>
      <w:r>
        <w:t>姓名</w:t>
      </w:r>
      <w:r>
        <w:rPr>
          <w:u w:val="single"/>
        </w:rPr>
        <w:t xml:space="preserve"> </w:t>
      </w:r>
      <w:r>
        <w:rPr>
          <w:rFonts w:hint="eastAsia"/>
          <w:u w:val="single"/>
        </w:rPr>
        <w:t xml:space="preserve">  </w:t>
      </w:r>
      <w:r>
        <w:rPr>
          <w:rFonts w:hint="eastAsia"/>
          <w:u w:val="single"/>
          <w:lang w:val="en-US" w:eastAsia="zh-CN"/>
        </w:rPr>
        <w:t>何振华</w:t>
      </w:r>
      <w:r>
        <w:rPr>
          <w:u w:val="single"/>
        </w:rPr>
        <w:tab/>
      </w:r>
      <w:r>
        <w:tab/>
      </w:r>
      <w:r>
        <w:t>申报职务</w:t>
      </w:r>
      <w:r>
        <w:rPr>
          <w:u w:val="single"/>
        </w:rPr>
        <w:t xml:space="preserve"> </w:t>
      </w:r>
      <w:r>
        <w:rPr>
          <w:rFonts w:hint="eastAsia"/>
          <w:u w:val="single"/>
        </w:rPr>
        <w:t xml:space="preserve">   副教授</w:t>
      </w:r>
      <w:r>
        <w:rPr>
          <w:u w:val="single"/>
        </w:rPr>
        <w:tab/>
      </w:r>
      <w:r>
        <w:tab/>
      </w:r>
      <w:r>
        <w:rPr>
          <w:w w:val="95"/>
        </w:rPr>
        <w:t>学科（专业）</w:t>
      </w:r>
      <w:r>
        <w:rPr>
          <w:rFonts w:ascii="Times New Roman" w:eastAsia="Times New Roman"/>
          <w:w w:val="95"/>
          <w:u w:val="single"/>
        </w:rPr>
        <w:t xml:space="preserve"> </w:t>
      </w:r>
      <w:r>
        <w:rPr>
          <w:rFonts w:hint="eastAsia" w:ascii="Times New Roman" w:eastAsiaTheme="minorEastAsia"/>
          <w:w w:val="95"/>
          <w:u w:val="single"/>
        </w:rPr>
        <w:t xml:space="preserve">   计算机     </w:t>
      </w:r>
    </w:p>
    <w:tbl>
      <w:tblPr>
        <w:tblStyle w:val="10"/>
        <w:tblW w:w="0" w:type="auto"/>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1276"/>
        <w:gridCol w:w="94"/>
        <w:gridCol w:w="1356"/>
        <w:gridCol w:w="160"/>
        <w:gridCol w:w="1104"/>
        <w:gridCol w:w="94"/>
        <w:gridCol w:w="1357"/>
        <w:gridCol w:w="723"/>
        <w:gridCol w:w="1196"/>
        <w:gridCol w:w="827"/>
        <w:gridCol w:w="1046"/>
        <w:gridCol w:w="1146"/>
        <w:gridCol w:w="1612"/>
        <w:gridCol w:w="856"/>
        <w:gridCol w:w="1205"/>
        <w:gridCol w:w="1345"/>
        <w:gridCol w:w="1660"/>
        <w:gridCol w:w="638"/>
        <w:gridCol w:w="449"/>
        <w:gridCol w:w="880"/>
        <w:gridCol w:w="755"/>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783" w:type="dxa"/>
            <w:gridSpan w:val="8"/>
          </w:tcPr>
          <w:p>
            <w:pPr>
              <w:pStyle w:val="12"/>
              <w:spacing w:before="55"/>
              <w:ind w:left="2422" w:right="2416"/>
              <w:jc w:val="center"/>
              <w:rPr>
                <w:b/>
                <w:sz w:val="21"/>
              </w:rPr>
            </w:pPr>
            <w:r>
              <w:rPr>
                <w:b/>
                <w:sz w:val="21"/>
              </w:rPr>
              <w:t>基本情况</w:t>
            </w:r>
          </w:p>
        </w:tc>
        <w:tc>
          <w:tcPr>
            <w:tcW w:w="15577" w:type="dxa"/>
            <w:gridSpan w:val="15"/>
          </w:tcPr>
          <w:p>
            <w:pPr>
              <w:pStyle w:val="12"/>
              <w:spacing w:before="55"/>
              <w:ind w:left="6807" w:right="6821"/>
              <w:jc w:val="center"/>
              <w:rPr>
                <w:b/>
                <w:sz w:val="21"/>
              </w:rPr>
            </w:pPr>
            <w:r>
              <w:rPr>
                <w:b/>
                <w:sz w:val="21"/>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1342" w:type="dxa"/>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sz w:val="21"/>
              </w:rPr>
            </w:pPr>
            <w:r>
              <w:rPr>
                <w:sz w:val="21"/>
              </w:rPr>
              <w:t>姓</w:t>
            </w:r>
            <w:r>
              <w:rPr>
                <w:sz w:val="21"/>
              </w:rPr>
              <w:tab/>
            </w:r>
            <w:r>
              <w:rPr>
                <w:sz w:val="21"/>
              </w:rPr>
              <w:t>名</w:t>
            </w:r>
          </w:p>
        </w:tc>
        <w:tc>
          <w:tcPr>
            <w:tcW w:w="1276" w:type="dxa"/>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rFonts w:hint="eastAsia" w:ascii="Times New Roman" w:eastAsia="宋体"/>
                <w:lang w:val="en-US" w:eastAsia="zh-CN"/>
              </w:rPr>
            </w:pPr>
            <w:r>
              <w:rPr>
                <w:rFonts w:hint="eastAsia" w:ascii="Times New Roman"/>
                <w:lang w:val="en-US" w:eastAsia="zh-CN"/>
              </w:rPr>
              <w:t>何</w:t>
            </w:r>
            <w:r>
              <w:rPr>
                <w:rFonts w:hint="eastAsia"/>
                <w:sz w:val="21"/>
                <w:lang w:val="en-US" w:eastAsia="zh-CN"/>
              </w:rPr>
              <w:t>振华</w:t>
            </w:r>
          </w:p>
        </w:tc>
        <w:tc>
          <w:tcPr>
            <w:tcW w:w="2714" w:type="dxa"/>
            <w:gridSpan w:val="4"/>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sz w:val="21"/>
              </w:rPr>
            </w:pPr>
            <w:r>
              <w:rPr>
                <w:sz w:val="21"/>
              </w:rPr>
              <w:t>出生年月</w:t>
            </w:r>
          </w:p>
        </w:tc>
        <w:tc>
          <w:tcPr>
            <w:tcW w:w="1451" w:type="dxa"/>
            <w:gridSpan w:val="2"/>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rFonts w:hint="default" w:ascii="Times New Roman" w:eastAsia="宋体"/>
                <w:lang w:val="en-US" w:eastAsia="zh-CN"/>
              </w:rPr>
            </w:pPr>
            <w:r>
              <w:rPr>
                <w:rFonts w:hint="eastAsia" w:ascii="Times New Roman"/>
                <w:lang w:val="en-US" w:eastAsia="zh-CN"/>
              </w:rPr>
              <w:t>1982-12</w:t>
            </w:r>
          </w:p>
        </w:tc>
        <w:tc>
          <w:tcPr>
            <w:tcW w:w="723"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157" w:line="247" w:lineRule="auto"/>
              <w:ind w:left="143" w:right="147"/>
              <w:rPr>
                <w:b/>
                <w:sz w:val="21"/>
              </w:rPr>
            </w:pPr>
            <w:r>
              <w:rPr>
                <w:b/>
                <w:sz w:val="21"/>
              </w:rPr>
              <w:t>教学工作</w:t>
            </w:r>
          </w:p>
        </w:tc>
        <w:tc>
          <w:tcPr>
            <w:tcW w:w="5827" w:type="dxa"/>
            <w:gridSpan w:val="5"/>
          </w:tcPr>
          <w:p>
            <w:pPr>
              <w:pStyle w:val="12"/>
              <w:spacing w:before="169"/>
              <w:ind w:left="752" w:right="760"/>
              <w:jc w:val="center"/>
              <w:rPr>
                <w:sz w:val="21"/>
              </w:rPr>
            </w:pPr>
            <w:r>
              <w:rPr>
                <w:sz w:val="21"/>
              </w:rPr>
              <w:t>教学工作量（其它教学工作量按本校方式计算）</w:t>
            </w:r>
          </w:p>
        </w:tc>
        <w:tc>
          <w:tcPr>
            <w:tcW w:w="5704" w:type="dxa"/>
            <w:gridSpan w:val="5"/>
          </w:tcPr>
          <w:p>
            <w:pPr>
              <w:pStyle w:val="12"/>
              <w:spacing w:before="169"/>
              <w:ind w:left="1267"/>
              <w:rPr>
                <w:sz w:val="21"/>
              </w:rPr>
            </w:pPr>
            <w:r>
              <w:rPr>
                <w:sz w:val="21"/>
              </w:rPr>
              <w:t>主要教学业绩</w:t>
            </w:r>
          </w:p>
        </w:tc>
        <w:tc>
          <w:tcPr>
            <w:tcW w:w="2084" w:type="dxa"/>
            <w:gridSpan w:val="3"/>
          </w:tcPr>
          <w:p>
            <w:pPr>
              <w:pStyle w:val="12"/>
              <w:spacing w:before="169"/>
              <w:ind w:left="1048"/>
              <w:rPr>
                <w:sz w:val="21"/>
              </w:rPr>
            </w:pPr>
            <w:r>
              <w:rPr>
                <w:sz w:val="21"/>
              </w:rPr>
              <w:t>指导青年教师情况</w:t>
            </w:r>
          </w:p>
        </w:tc>
        <w:tc>
          <w:tcPr>
            <w:tcW w:w="1239" w:type="dxa"/>
            <w:vMerge w:val="restart"/>
          </w:tcPr>
          <w:p>
            <w:pPr>
              <w:pStyle w:val="12"/>
              <w:spacing w:before="3" w:line="249" w:lineRule="auto"/>
              <w:ind w:left="173" w:right="215"/>
              <w:rPr>
                <w:sz w:val="21"/>
              </w:rPr>
            </w:pPr>
            <w:r>
              <w:rPr>
                <w:spacing w:val="-4"/>
                <w:sz w:val="21"/>
              </w:rPr>
              <w:t>教务部门</w:t>
            </w:r>
            <w:r>
              <w:rPr>
                <w:spacing w:val="-4"/>
                <w:w w:val="95"/>
                <w:sz w:val="21"/>
              </w:rPr>
              <w:t>审核意见</w:t>
            </w:r>
          </w:p>
          <w:p>
            <w:pPr>
              <w:pStyle w:val="12"/>
              <w:spacing w:before="2"/>
              <w:ind w:left="173"/>
              <w:rPr>
                <w:sz w:val="21"/>
              </w:rPr>
            </w:pPr>
            <w:r>
              <w:rPr>
                <w:w w:val="95"/>
                <w:sz w:val="21"/>
              </w:rPr>
              <w:t>（盖章）</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4"/>
              <w:rPr>
                <w:rFonts w:ascii="Times New Roman"/>
                <w:sz w:val="24"/>
              </w:rPr>
            </w:pPr>
          </w:p>
          <w:p>
            <w:pPr>
              <w:pStyle w:val="12"/>
              <w:spacing w:line="249" w:lineRule="auto"/>
              <w:ind w:left="82" w:right="119"/>
              <w:jc w:val="both"/>
              <w:rPr>
                <w:sz w:val="21"/>
              </w:rPr>
            </w:pPr>
            <w:r>
              <w:rPr>
                <w:spacing w:val="-22"/>
                <w:sz w:val="21"/>
              </w:rPr>
              <w:t>教 务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342"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sz w:val="21"/>
              </w:rPr>
            </w:pPr>
            <w:r>
              <w:rPr>
                <w:sz w:val="21"/>
              </w:rPr>
              <w:t>性</w:t>
            </w:r>
            <w:r>
              <w:rPr>
                <w:sz w:val="21"/>
              </w:rPr>
              <w:tab/>
            </w:r>
            <w:r>
              <w:rPr>
                <w:sz w:val="21"/>
              </w:rPr>
              <w:t>别</w:t>
            </w:r>
          </w:p>
        </w:tc>
        <w:tc>
          <w:tcPr>
            <w:tcW w:w="12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rFonts w:hint="eastAsia" w:ascii="Times New Roman" w:eastAsia="宋体"/>
                <w:lang w:val="en-US" w:eastAsia="zh-CN"/>
              </w:rPr>
            </w:pPr>
            <w:r>
              <w:rPr>
                <w:rFonts w:hint="eastAsia" w:ascii="Times New Roman"/>
                <w:lang w:val="en-US" w:eastAsia="zh-CN"/>
              </w:rPr>
              <w:t>男</w:t>
            </w:r>
          </w:p>
        </w:tc>
        <w:tc>
          <w:tcPr>
            <w:tcW w:w="2714" w:type="dxa"/>
            <w:gridSpan w:val="4"/>
            <w:vMerge w:val="restart"/>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sz w:val="21"/>
              </w:rPr>
            </w:pPr>
            <w:r>
              <w:rPr>
                <w:sz w:val="21"/>
              </w:rPr>
              <w:t>参加工作时间</w:t>
            </w:r>
          </w:p>
        </w:tc>
        <w:tc>
          <w:tcPr>
            <w:tcW w:w="1451" w:type="dxa"/>
            <w:gridSpan w:val="2"/>
            <w:vMerge w:val="restart"/>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rFonts w:hint="default" w:ascii="Times New Roman" w:eastAsia="宋体"/>
                <w:lang w:val="en-US" w:eastAsia="zh-CN"/>
              </w:rPr>
            </w:pPr>
            <w:r>
              <w:rPr>
                <w:rFonts w:hint="eastAsia" w:ascii="Times New Roman"/>
                <w:lang w:val="en-US" w:eastAsia="zh-CN"/>
              </w:rPr>
              <w:t>2005-9</w:t>
            </w:r>
          </w:p>
        </w:tc>
        <w:tc>
          <w:tcPr>
            <w:tcW w:w="723" w:type="dxa"/>
            <w:vMerge w:val="continue"/>
            <w:tcBorders>
              <w:top w:val="nil"/>
            </w:tcBorders>
          </w:tcPr>
          <w:p>
            <w:pPr>
              <w:rPr>
                <w:sz w:val="2"/>
                <w:szCs w:val="2"/>
              </w:rPr>
            </w:pPr>
          </w:p>
        </w:tc>
        <w:tc>
          <w:tcPr>
            <w:tcW w:w="1196"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8"/>
              <w:rPr>
                <w:rFonts w:ascii="Times New Roman"/>
                <w:sz w:val="18"/>
              </w:rPr>
            </w:pPr>
          </w:p>
          <w:p>
            <w:pPr>
              <w:pStyle w:val="12"/>
              <w:spacing w:before="1" w:line="247" w:lineRule="auto"/>
              <w:ind w:left="63" w:right="71"/>
              <w:rPr>
                <w:sz w:val="21"/>
              </w:rPr>
            </w:pPr>
            <w:r>
              <w:rPr>
                <w:sz w:val="21"/>
              </w:rPr>
              <w:t>按年度填写教学工作量</w:t>
            </w:r>
          </w:p>
        </w:tc>
        <w:tc>
          <w:tcPr>
            <w:tcW w:w="827" w:type="dxa"/>
            <w:vMerge w:val="restart"/>
          </w:tcPr>
          <w:p>
            <w:pPr>
              <w:pStyle w:val="12"/>
              <w:spacing w:before="5"/>
              <w:rPr>
                <w:rFonts w:ascii="Times New Roman"/>
                <w:sz w:val="26"/>
              </w:rPr>
            </w:pPr>
          </w:p>
          <w:p>
            <w:pPr>
              <w:pStyle w:val="12"/>
              <w:ind w:left="177"/>
              <w:rPr>
                <w:sz w:val="21"/>
              </w:rPr>
            </w:pPr>
            <w:r>
              <w:rPr>
                <w:sz w:val="21"/>
              </w:rPr>
              <w:t>年度</w:t>
            </w:r>
          </w:p>
        </w:tc>
        <w:tc>
          <w:tcPr>
            <w:tcW w:w="2192" w:type="dxa"/>
            <w:gridSpan w:val="2"/>
          </w:tcPr>
          <w:p>
            <w:pPr>
              <w:pStyle w:val="12"/>
              <w:spacing w:before="14" w:line="267" w:lineRule="exact"/>
              <w:ind w:left="248"/>
              <w:rPr>
                <w:sz w:val="21"/>
              </w:rPr>
            </w:pPr>
            <w:r>
              <w:rPr>
                <w:sz w:val="21"/>
              </w:rPr>
              <w:t>课堂教学（学时）</w:t>
            </w:r>
          </w:p>
        </w:tc>
        <w:tc>
          <w:tcPr>
            <w:tcW w:w="1612" w:type="dxa"/>
            <w:vMerge w:val="restart"/>
          </w:tcPr>
          <w:p>
            <w:pPr>
              <w:pStyle w:val="12"/>
              <w:spacing w:before="5"/>
              <w:rPr>
                <w:rFonts w:ascii="Times New Roman"/>
                <w:sz w:val="26"/>
              </w:rPr>
            </w:pPr>
          </w:p>
          <w:p>
            <w:pPr>
              <w:pStyle w:val="12"/>
              <w:ind w:left="127"/>
              <w:rPr>
                <w:sz w:val="21"/>
              </w:rPr>
            </w:pPr>
            <w:r>
              <w:rPr>
                <w:sz w:val="21"/>
              </w:rPr>
              <w:t>其它教学工作量</w:t>
            </w:r>
          </w:p>
        </w:tc>
        <w:tc>
          <w:tcPr>
            <w:tcW w:w="5704" w:type="dxa"/>
            <w:gridSpan w:val="5"/>
            <w:vMerge w:val="restart"/>
            <w:tcMar>
              <w:top w:w="0" w:type="dxa"/>
              <w:left w:w="170" w:type="dxa"/>
              <w:bottom w:w="0" w:type="dxa"/>
              <w:right w:w="0" w:type="dxa"/>
            </w:tcMar>
            <w:vAlign w:val="top"/>
          </w:tcPr>
          <w:p>
            <w:pPr>
              <w:pStyle w:val="12"/>
              <w:rPr>
                <w:rFonts w:hint="eastAsia" w:ascii="Times New Roman"/>
                <w:lang w:val="en-US" w:eastAsia="zh-CN"/>
              </w:rPr>
            </w:pPr>
            <w:r>
              <w:rPr>
                <w:rFonts w:hint="eastAsia" w:ascii="Times New Roman"/>
                <w:lang w:eastAsia="zh-CN"/>
              </w:rPr>
              <w:t>（</w:t>
            </w:r>
            <w:r>
              <w:rPr>
                <w:rFonts w:hint="eastAsia" w:ascii="Times New Roman"/>
                <w:lang w:val="en-US" w:eastAsia="zh-CN"/>
              </w:rPr>
              <w:t>一</w:t>
            </w:r>
            <w:r>
              <w:rPr>
                <w:rFonts w:hint="eastAsia" w:ascii="Times New Roman"/>
                <w:lang w:eastAsia="zh-CN"/>
              </w:rPr>
              <w:t>）</w:t>
            </w:r>
            <w:r>
              <w:rPr>
                <w:rFonts w:hint="eastAsia" w:ascii="Times New Roman"/>
                <w:lang w:val="en-US" w:eastAsia="zh-CN"/>
              </w:rPr>
              <w:t>思想政治与师德师风、工作学习业绩</w:t>
            </w:r>
          </w:p>
          <w:p>
            <w:pPr>
              <w:pStyle w:val="12"/>
              <w:rPr>
                <w:rFonts w:hint="eastAsia" w:ascii="Times New Roman"/>
                <w:lang w:val="en-US" w:eastAsia="zh-CN"/>
              </w:rPr>
            </w:pPr>
            <w:r>
              <w:rPr>
                <w:rFonts w:hint="eastAsia" w:ascii="Times New Roman"/>
                <w:lang w:val="en-US" w:eastAsia="zh-CN"/>
              </w:rPr>
              <w:t>1. 2016.5，获衡阳市文化科技卫生“三下乡”先进个人</w:t>
            </w:r>
          </w:p>
          <w:p>
            <w:pPr>
              <w:pStyle w:val="12"/>
              <w:rPr>
                <w:rFonts w:hint="eastAsia" w:ascii="Times New Roman"/>
                <w:lang w:val="en-US" w:eastAsia="zh-CN"/>
              </w:rPr>
            </w:pPr>
            <w:r>
              <w:rPr>
                <w:rFonts w:hint="eastAsia" w:ascii="Times New Roman"/>
                <w:lang w:val="en-US" w:eastAsia="zh-CN"/>
              </w:rPr>
              <w:t>2.2015.9，获学院2014-2015学年度“优秀教育工作者”荣誉称号</w:t>
            </w:r>
          </w:p>
          <w:p>
            <w:pPr>
              <w:pStyle w:val="12"/>
              <w:rPr>
                <w:rFonts w:hint="default" w:ascii="Times New Roman"/>
                <w:lang w:val="en-US" w:eastAsia="zh-CN"/>
              </w:rPr>
            </w:pPr>
            <w:r>
              <w:rPr>
                <w:rFonts w:hint="eastAsia" w:ascii="Times New Roman"/>
                <w:lang w:val="en-US" w:eastAsia="zh-CN"/>
              </w:rPr>
              <w:t>3.2018.3，凤凰网、中国网等媒体报道《QQ智慧校园助力校园信息化建设 各校嘉宾分享运营经验》优秀指导老师代表发言</w:t>
            </w:r>
          </w:p>
          <w:p>
            <w:pPr>
              <w:pStyle w:val="12"/>
              <w:rPr>
                <w:rFonts w:hint="eastAsia" w:ascii="Times New Roman"/>
                <w:lang w:val="en-US" w:eastAsia="zh-CN"/>
              </w:rPr>
            </w:pPr>
            <w:r>
              <w:rPr>
                <w:rFonts w:hint="eastAsia" w:ascii="Times New Roman"/>
                <w:lang w:val="en-US" w:eastAsia="zh-CN"/>
              </w:rPr>
              <w:t>4.2005-2008年任路桥专01班班主任</w:t>
            </w:r>
          </w:p>
          <w:p>
            <w:pPr>
              <w:pStyle w:val="12"/>
              <w:rPr>
                <w:rFonts w:hint="default" w:ascii="Times New Roman"/>
                <w:lang w:val="en-US" w:eastAsia="zh-CN"/>
              </w:rPr>
            </w:pPr>
            <w:r>
              <w:rPr>
                <w:rFonts w:hint="eastAsia" w:ascii="Times New Roman"/>
                <w:lang w:val="en-US" w:eastAsia="zh-CN"/>
              </w:rPr>
              <w:t>5.2008-2009年任计应0701班班主任</w:t>
            </w:r>
          </w:p>
          <w:p>
            <w:pPr>
              <w:pStyle w:val="12"/>
              <w:rPr>
                <w:rFonts w:hint="default" w:ascii="Times New Roman"/>
                <w:lang w:val="en-US" w:eastAsia="zh-CN"/>
              </w:rPr>
            </w:pPr>
            <w:r>
              <w:rPr>
                <w:rFonts w:hint="eastAsia" w:ascii="Times New Roman"/>
                <w:lang w:val="en-US" w:eastAsia="zh-CN"/>
              </w:rPr>
              <w:t>6.2009.12获得硕士学位证书</w:t>
            </w:r>
          </w:p>
          <w:p>
            <w:pPr>
              <w:pStyle w:val="12"/>
              <w:rPr>
                <w:rFonts w:hint="default" w:ascii="Times New Roman"/>
                <w:lang w:val="en-US" w:eastAsia="zh-CN"/>
              </w:rPr>
            </w:pPr>
            <w:r>
              <w:rPr>
                <w:rFonts w:hint="eastAsia" w:ascii="Times New Roman"/>
                <w:lang w:val="en-US" w:eastAsia="zh-CN"/>
              </w:rPr>
              <w:t>7.2015-2019学年度考核2014、2016、2018优秀、教学质量2014、2015、2016、2017、2018优秀</w:t>
            </w:r>
          </w:p>
          <w:p>
            <w:pPr>
              <w:pStyle w:val="12"/>
              <w:rPr>
                <w:rFonts w:hint="default" w:ascii="Times New Roman"/>
                <w:lang w:val="en-US" w:eastAsia="zh-CN"/>
              </w:rPr>
            </w:pPr>
            <w:r>
              <w:rPr>
                <w:rFonts w:hint="eastAsia" w:ascii="Times New Roman"/>
                <w:lang w:val="en-US" w:eastAsia="zh-CN"/>
              </w:rPr>
              <w:t>8.2008年职称外语81分</w:t>
            </w:r>
          </w:p>
          <w:p>
            <w:pPr>
              <w:pStyle w:val="12"/>
              <w:rPr>
                <w:rFonts w:hint="default" w:ascii="Times New Roman"/>
                <w:lang w:val="en-US" w:eastAsia="zh-CN"/>
              </w:rPr>
            </w:pPr>
            <w:r>
              <w:rPr>
                <w:rFonts w:hint="eastAsia" w:ascii="Times New Roman"/>
                <w:lang w:val="en-US" w:eastAsia="zh-CN"/>
              </w:rPr>
              <w:t>9.2005年计算机科学与技术专业毕业计算机免考</w:t>
            </w:r>
          </w:p>
          <w:p>
            <w:pPr>
              <w:pStyle w:val="12"/>
              <w:rPr>
                <w:rFonts w:hint="eastAsia" w:ascii="Times New Roman"/>
                <w:lang w:val="en-US" w:eastAsia="zh-CN"/>
              </w:rPr>
            </w:pPr>
            <w:r>
              <w:rPr>
                <w:rFonts w:hint="eastAsia" w:ascii="Times New Roman"/>
                <w:lang w:val="en-US" w:eastAsia="zh-CN"/>
              </w:rPr>
              <w:t>10.2016.7，参加全国职业院校新媒体提升论坛，经考试合格</w:t>
            </w:r>
          </w:p>
          <w:p>
            <w:pPr>
              <w:pStyle w:val="12"/>
              <w:rPr>
                <w:rFonts w:hint="eastAsia" w:ascii="Times New Roman"/>
                <w:lang w:val="en-US" w:eastAsia="zh-CN"/>
              </w:rPr>
            </w:pPr>
            <w:r>
              <w:rPr>
                <w:rFonts w:hint="eastAsia" w:ascii="Times New Roman"/>
                <w:lang w:val="en-US" w:eastAsia="zh-CN"/>
              </w:rPr>
              <w:t>11.2017、2018、2019年参加继续教育考试合格</w:t>
            </w:r>
          </w:p>
          <w:p>
            <w:pPr>
              <w:pStyle w:val="12"/>
              <w:rPr>
                <w:rFonts w:hint="default" w:ascii="Times New Roman"/>
                <w:lang w:val="en-US" w:eastAsia="zh-CN"/>
              </w:rPr>
            </w:pPr>
            <w:r>
              <w:rPr>
                <w:rFonts w:hint="eastAsia" w:ascii="Times New Roman"/>
                <w:lang w:val="en-US" w:eastAsia="zh-CN"/>
              </w:rPr>
              <w:t>（二）超课时、双师素质、优秀教案、重点项目</w:t>
            </w:r>
          </w:p>
          <w:p>
            <w:pPr>
              <w:pStyle w:val="12"/>
              <w:rPr>
                <w:rFonts w:hint="default" w:ascii="Times New Roman"/>
                <w:lang w:val="en-US" w:eastAsia="zh-CN"/>
              </w:rPr>
            </w:pPr>
            <w:r>
              <w:rPr>
                <w:rFonts w:hint="eastAsia" w:ascii="Times New Roman"/>
                <w:lang w:val="en-US" w:eastAsia="zh-CN"/>
              </w:rPr>
              <w:t>1.近五年总课时1156.8课时，年均超课时为148.8。</w:t>
            </w:r>
          </w:p>
          <w:p>
            <w:pPr>
              <w:pStyle w:val="12"/>
              <w:rPr>
                <w:rFonts w:hint="eastAsia" w:ascii="Times New Roman"/>
                <w:lang w:val="en-US" w:eastAsia="zh-CN"/>
              </w:rPr>
            </w:pPr>
            <w:r>
              <w:rPr>
                <w:rFonts w:hint="eastAsia" w:ascii="Times New Roman"/>
                <w:lang w:val="en-US" w:eastAsia="zh-CN"/>
              </w:rPr>
              <w:t>2.2014.6，主持学校重点项目——电商基地建设，校级，已验收，总排名第一</w:t>
            </w:r>
          </w:p>
          <w:p>
            <w:pPr>
              <w:pStyle w:val="12"/>
              <w:rPr>
                <w:rFonts w:hint="default" w:ascii="Times New Roman"/>
                <w:lang w:val="en-US" w:eastAsia="zh-CN"/>
              </w:rPr>
            </w:pPr>
            <w:r>
              <w:rPr>
                <w:rFonts w:hint="eastAsia" w:ascii="Times New Roman"/>
                <w:lang w:val="en-US" w:eastAsia="zh-CN"/>
              </w:rPr>
              <w:t>3.2014.06-2015.12，参与学校重点项目——示范校子项目学校门户网站改版建设，校级，已验收，总排名第四</w:t>
            </w:r>
          </w:p>
          <w:p>
            <w:pPr>
              <w:pStyle w:val="12"/>
              <w:rPr>
                <w:rFonts w:hint="eastAsia" w:ascii="Times New Roman"/>
                <w:lang w:val="en-US" w:eastAsia="zh-CN"/>
              </w:rPr>
            </w:pPr>
            <w:r>
              <w:rPr>
                <w:rFonts w:hint="eastAsia" w:ascii="Times New Roman"/>
                <w:lang w:val="en-US" w:eastAsia="zh-CN"/>
              </w:rPr>
              <w:t>4.2014.06-2015.12，参与学校重点项目——示范校子项目师德师风建设，校级，已验收，总排名第四</w:t>
            </w:r>
          </w:p>
          <w:p>
            <w:pPr>
              <w:pStyle w:val="12"/>
              <w:rPr>
                <w:rFonts w:hint="default" w:ascii="Times New Roman"/>
                <w:lang w:val="en-US" w:eastAsia="zh-CN"/>
              </w:rPr>
            </w:pPr>
            <w:r>
              <w:rPr>
                <w:rFonts w:hint="eastAsia" w:ascii="Times New Roman"/>
                <w:lang w:val="en-US" w:eastAsia="zh-CN"/>
              </w:rPr>
              <w:t>5.2014.06-2015.12，参与学校重点项目——示范校子项目校园文化建设，校级，已验收，总排名第四</w:t>
            </w:r>
          </w:p>
          <w:p>
            <w:pPr>
              <w:pStyle w:val="12"/>
              <w:rPr>
                <w:rFonts w:hint="default" w:ascii="Times New Roman"/>
                <w:lang w:val="en-US" w:eastAsia="zh-CN"/>
              </w:rPr>
            </w:pPr>
            <w:r>
              <w:rPr>
                <w:rFonts w:hint="eastAsia" w:ascii="Times New Roman"/>
                <w:lang w:val="en-US" w:eastAsia="zh-CN"/>
              </w:rPr>
              <w:t>6.2004.8，获信息产业部全国信息技术水平考数据库应用系统设计工程师技术水平资格证（高级）</w:t>
            </w:r>
          </w:p>
          <w:p>
            <w:pPr>
              <w:pStyle w:val="12"/>
              <w:rPr>
                <w:rFonts w:hint="eastAsia" w:ascii="Times New Roman"/>
                <w:lang w:val="en-US" w:eastAsia="zh-CN"/>
              </w:rPr>
            </w:pPr>
            <w:r>
              <w:rPr>
                <w:rFonts w:hint="eastAsia" w:ascii="Times New Roman"/>
                <w:lang w:val="en-US" w:eastAsia="zh-CN"/>
              </w:rPr>
              <w:t>7.2013.11，获人力资源和社会保障部、工业和信息化部中国计算机技术与软件专业技术资格（水平）网络工程师（中级）</w:t>
            </w:r>
          </w:p>
          <w:p>
            <w:pPr>
              <w:pStyle w:val="12"/>
              <w:rPr>
                <w:rFonts w:hint="default" w:ascii="Times New Roman"/>
                <w:lang w:val="en-US" w:eastAsia="zh-CN"/>
              </w:rPr>
            </w:pPr>
            <w:r>
              <w:rPr>
                <w:rFonts w:hint="eastAsia" w:ascii="Times New Roman"/>
                <w:lang w:val="en-US" w:eastAsia="zh-CN"/>
              </w:rPr>
              <w:t>8.所教课程《电子商务》教案为优秀教案</w:t>
            </w:r>
          </w:p>
          <w:p>
            <w:pPr>
              <w:pStyle w:val="12"/>
              <w:rPr>
                <w:rFonts w:hint="default" w:ascii="Times New Roman"/>
                <w:lang w:val="en-US" w:eastAsia="zh-CN"/>
              </w:rPr>
            </w:pPr>
            <w:r>
              <w:rPr>
                <w:rFonts w:hint="eastAsia" w:ascii="Times New Roman"/>
                <w:lang w:val="en-US" w:eastAsia="zh-CN"/>
              </w:rPr>
              <w:t>（三）教学技能竞赛、指导学生竞赛</w:t>
            </w:r>
          </w:p>
          <w:p>
            <w:pPr>
              <w:pStyle w:val="12"/>
              <w:rPr>
                <w:rFonts w:hint="eastAsia" w:ascii="Times New Roman"/>
                <w:lang w:val="en-US" w:eastAsia="zh-CN"/>
              </w:rPr>
            </w:pPr>
            <w:r>
              <w:rPr>
                <w:rFonts w:hint="eastAsia" w:ascii="Times New Roman"/>
                <w:lang w:val="en-US" w:eastAsia="zh-CN"/>
              </w:rPr>
              <w:t>1.2018.3，指导学生获2017年度优秀校园号</w:t>
            </w:r>
          </w:p>
          <w:p>
            <w:pPr>
              <w:pStyle w:val="12"/>
              <w:rPr>
                <w:rFonts w:hint="eastAsia" w:ascii="Times New Roman"/>
                <w:lang w:val="en-US" w:eastAsia="zh-CN"/>
              </w:rPr>
            </w:pPr>
            <w:r>
              <w:rPr>
                <w:rFonts w:hint="eastAsia" w:ascii="Times New Roman"/>
                <w:lang w:val="en-US" w:eastAsia="zh-CN"/>
              </w:rPr>
              <w:t>2.2017.9，指导学生荣获QQ智慧校园【百校迎新】荣获“全国示范校”</w:t>
            </w:r>
          </w:p>
          <w:p>
            <w:pPr>
              <w:pStyle w:val="12"/>
              <w:rPr>
                <w:rFonts w:hint="eastAsia" w:ascii="Times New Roman"/>
                <w:lang w:val="en-US" w:eastAsia="zh-CN"/>
              </w:rPr>
            </w:pPr>
            <w:r>
              <w:rPr>
                <w:rFonts w:hint="eastAsia" w:ascii="Times New Roman"/>
                <w:lang w:val="en-US" w:eastAsia="zh-CN"/>
              </w:rPr>
              <w:t>3.2017.12，指导学生获QQ智慧校园湖南地区新媒体最具影响力院校</w:t>
            </w:r>
          </w:p>
          <w:p>
            <w:pPr>
              <w:pStyle w:val="12"/>
              <w:rPr>
                <w:rFonts w:hint="eastAsia" w:ascii="Times New Roman"/>
                <w:lang w:val="en-US" w:eastAsia="zh-CN"/>
              </w:rPr>
            </w:pPr>
            <w:r>
              <w:rPr>
                <w:rFonts w:hint="eastAsia" w:ascii="Times New Roman"/>
                <w:lang w:val="en-US" w:eastAsia="zh-CN"/>
              </w:rPr>
              <w:t>4.2017.3，指导学生获2017年校园号最佳创新应用</w:t>
            </w:r>
          </w:p>
          <w:p>
            <w:pPr>
              <w:pStyle w:val="12"/>
              <w:rPr>
                <w:rFonts w:hint="eastAsia" w:ascii="Times New Roman"/>
                <w:lang w:val="en-US" w:eastAsia="zh-CN"/>
              </w:rPr>
            </w:pPr>
            <w:r>
              <w:rPr>
                <w:rFonts w:hint="eastAsia" w:ascii="Times New Roman"/>
                <w:lang w:val="en-US" w:eastAsia="zh-CN"/>
              </w:rPr>
              <w:t>5.2019.9，指导学生获2018-2019全国职业院校官微五十强</w:t>
            </w:r>
          </w:p>
          <w:p>
            <w:pPr>
              <w:pStyle w:val="12"/>
              <w:rPr>
                <w:rFonts w:hint="eastAsia" w:ascii="Times New Roman"/>
                <w:lang w:val="en-US" w:eastAsia="zh-CN"/>
              </w:rPr>
            </w:pPr>
            <w:r>
              <w:rPr>
                <w:rFonts w:hint="eastAsia" w:ascii="Times New Roman"/>
                <w:lang w:val="en-US" w:eastAsia="zh-CN"/>
              </w:rPr>
              <w:t>6.2016.9，指导学生荣获QQ智慧校园【百校迎新】“全国示范校”</w:t>
            </w:r>
          </w:p>
          <w:p>
            <w:pPr>
              <w:pStyle w:val="12"/>
              <w:rPr>
                <w:rFonts w:hint="eastAsia" w:ascii="Times New Roman"/>
                <w:lang w:val="en-US" w:eastAsia="zh-CN"/>
              </w:rPr>
            </w:pPr>
            <w:r>
              <w:rPr>
                <w:rFonts w:hint="eastAsia" w:ascii="Times New Roman"/>
                <w:lang w:val="en-US" w:eastAsia="zh-CN"/>
              </w:rPr>
              <w:t>7.2016.11，指导学生获2016年中国职业院校新媒体百强高校</w:t>
            </w:r>
          </w:p>
          <w:p>
            <w:pPr>
              <w:pStyle w:val="12"/>
              <w:rPr>
                <w:rFonts w:hint="eastAsia" w:ascii="Times New Roman"/>
                <w:lang w:val="en-US" w:eastAsia="zh-CN"/>
              </w:rPr>
            </w:pPr>
            <w:r>
              <w:rPr>
                <w:rFonts w:hint="eastAsia" w:ascii="Times New Roman"/>
                <w:lang w:val="en-US" w:eastAsia="zh-CN"/>
              </w:rPr>
              <w:t>8.2017.11，指导学生参加湖南黄炎培职业教育创业规划大赛，荣获优胜奖</w:t>
            </w:r>
          </w:p>
          <w:p>
            <w:pPr>
              <w:pStyle w:val="12"/>
              <w:rPr>
                <w:rFonts w:hint="eastAsia" w:ascii="Times New Roman"/>
                <w:lang w:val="en-US" w:eastAsia="zh-CN"/>
              </w:rPr>
            </w:pPr>
            <w:r>
              <w:rPr>
                <w:rFonts w:hint="eastAsia" w:ascii="Times New Roman"/>
                <w:lang w:val="en-US" w:eastAsia="zh-CN"/>
              </w:rPr>
              <w:t>9.2017.12，指导学生参加2017年度腾讯QQ智慧校园应用开发设计暨创意设计大赛——应用开发组荣获全国二等奖</w:t>
            </w:r>
          </w:p>
          <w:p>
            <w:pPr>
              <w:pStyle w:val="12"/>
              <w:rPr>
                <w:rFonts w:hint="eastAsia" w:ascii="Times New Roman"/>
                <w:lang w:val="en-US" w:eastAsia="zh-CN"/>
              </w:rPr>
            </w:pPr>
            <w:r>
              <w:rPr>
                <w:rFonts w:hint="eastAsia" w:ascii="Times New Roman"/>
                <w:lang w:val="en-US" w:eastAsia="zh-CN"/>
              </w:rPr>
              <w:t>10.2017.12，指导学生参加2017年度腾讯QQ智慧校园应用开发设计暨创意设计大赛——获优秀指导老师奖</w:t>
            </w:r>
          </w:p>
          <w:p>
            <w:pPr>
              <w:pStyle w:val="12"/>
              <w:rPr>
                <w:rFonts w:hint="default" w:ascii="Times New Roman"/>
                <w:lang w:val="en-US" w:eastAsia="zh-CN"/>
              </w:rPr>
            </w:pPr>
            <w:r>
              <w:rPr>
                <w:rFonts w:hint="eastAsia" w:ascii="Times New Roman"/>
                <w:lang w:val="en-US" w:eastAsia="zh-CN"/>
              </w:rPr>
              <w:t>11.2017.3指导学生荣获2016年度创新示范校QQ智慧校园榜单评选“创新示范校”</w:t>
            </w:r>
          </w:p>
        </w:tc>
        <w:tc>
          <w:tcPr>
            <w:tcW w:w="2084" w:type="dxa"/>
            <w:gridSpan w:val="3"/>
            <w:vMerge w:val="restart"/>
          </w:tcPr>
          <w:p>
            <w:pPr>
              <w:pStyle w:val="12"/>
              <w:rPr>
                <w:rFonts w:hint="default" w:ascii="Times New Roman" w:eastAsia="宋体"/>
                <w:lang w:val="en-US" w:eastAsia="zh-CN"/>
              </w:rPr>
            </w:pPr>
            <w:r>
              <w:rPr>
                <w:rFonts w:hint="eastAsia" w:ascii="Times New Roman"/>
                <w:lang w:val="en-US" w:eastAsia="zh-CN"/>
              </w:rPr>
              <w:t>2011-2012年，指导青年教师胡杰开展电子商务专业建设及教育教学工作，胡杰老师于2012年获评讲师。</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vAlign w:val="center"/>
          </w:tcPr>
          <w:p>
            <w:pPr>
              <w:rPr>
                <w:sz w:val="2"/>
                <w:szCs w:val="2"/>
              </w:rPr>
            </w:pPr>
          </w:p>
        </w:tc>
        <w:tc>
          <w:tcPr>
            <w:tcW w:w="1276" w:type="dxa"/>
            <w:vMerge w:val="continue"/>
            <w:tcBorders>
              <w:top w:val="nil"/>
            </w:tcBorders>
            <w:vAlign w:val="center"/>
          </w:tcPr>
          <w:p>
            <w:pPr>
              <w:rPr>
                <w:sz w:val="2"/>
                <w:szCs w:val="2"/>
              </w:rPr>
            </w:pPr>
          </w:p>
        </w:tc>
        <w:tc>
          <w:tcPr>
            <w:tcW w:w="2714" w:type="dxa"/>
            <w:gridSpan w:val="4"/>
            <w:vMerge w:val="continue"/>
            <w:tcBorders>
              <w:top w:val="nil"/>
            </w:tcBorders>
            <w:vAlign w:val="center"/>
          </w:tcPr>
          <w:p>
            <w:pPr>
              <w:rPr>
                <w:sz w:val="2"/>
                <w:szCs w:val="2"/>
              </w:rPr>
            </w:pPr>
          </w:p>
        </w:tc>
        <w:tc>
          <w:tcPr>
            <w:tcW w:w="1451" w:type="dxa"/>
            <w:gridSpan w:val="2"/>
            <w:vMerge w:val="continue"/>
            <w:tcBorders>
              <w:top w:val="nil"/>
            </w:tcBorders>
            <w:vAlign w:val="center"/>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restart"/>
          </w:tcPr>
          <w:p>
            <w:pPr>
              <w:pStyle w:val="12"/>
              <w:spacing w:before="149"/>
              <w:ind w:left="82"/>
              <w:rPr>
                <w:sz w:val="21"/>
              </w:rPr>
            </w:pPr>
            <w:r>
              <w:rPr>
                <w:sz w:val="21"/>
              </w:rPr>
              <w:t>理论教学</w:t>
            </w:r>
          </w:p>
        </w:tc>
        <w:tc>
          <w:tcPr>
            <w:tcW w:w="1146" w:type="dxa"/>
            <w:vMerge w:val="restart"/>
          </w:tcPr>
          <w:p>
            <w:pPr>
              <w:pStyle w:val="12"/>
              <w:spacing w:before="149"/>
              <w:ind w:left="102"/>
              <w:rPr>
                <w:sz w:val="21"/>
              </w:rPr>
            </w:pPr>
            <w:r>
              <w:rPr>
                <w:sz w:val="21"/>
              </w:rPr>
              <w:t>实践教学</w:t>
            </w:r>
          </w:p>
        </w:tc>
        <w:tc>
          <w:tcPr>
            <w:tcW w:w="1612" w:type="dxa"/>
            <w:vMerge w:val="continue"/>
            <w:tcBorders>
              <w:top w:val="nil"/>
            </w:tcBorders>
          </w:tcPr>
          <w:p>
            <w:pPr>
              <w:rPr>
                <w:sz w:val="2"/>
                <w:szCs w:val="2"/>
              </w:rPr>
            </w:pPr>
          </w:p>
        </w:tc>
        <w:tc>
          <w:tcPr>
            <w:tcW w:w="5704" w:type="dxa"/>
            <w:gridSpan w:val="5"/>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618" w:type="dxa"/>
            <w:gridSpan w:val="2"/>
            <w:vMerge w:val="restart"/>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sz w:val="21"/>
              </w:rPr>
            </w:pPr>
            <w:r>
              <w:rPr>
                <w:sz w:val="21"/>
              </w:rPr>
              <w:t>现任专业技术职务</w:t>
            </w:r>
          </w:p>
        </w:tc>
        <w:tc>
          <w:tcPr>
            <w:tcW w:w="1610" w:type="dxa"/>
            <w:gridSpan w:val="3"/>
            <w:vMerge w:val="restart"/>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rFonts w:hint="eastAsia" w:ascii="Times New Roman" w:eastAsia="宋体"/>
                <w:lang w:val="en-US" w:eastAsia="zh-CN"/>
              </w:rPr>
            </w:pPr>
            <w:r>
              <w:rPr>
                <w:rFonts w:hint="eastAsia" w:ascii="Times New Roman"/>
                <w:lang w:val="en-US" w:eastAsia="zh-CN"/>
              </w:rPr>
              <w:t>讲师</w:t>
            </w:r>
          </w:p>
        </w:tc>
        <w:tc>
          <w:tcPr>
            <w:tcW w:w="1104"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sz w:val="21"/>
              </w:rPr>
            </w:pPr>
            <w:r>
              <w:rPr>
                <w:sz w:val="21"/>
              </w:rPr>
              <w:t>获得时间</w:t>
            </w:r>
          </w:p>
        </w:tc>
        <w:tc>
          <w:tcPr>
            <w:tcW w:w="1451" w:type="dxa"/>
            <w:gridSpan w:val="2"/>
            <w:vMerge w:val="restart"/>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rFonts w:hint="default" w:ascii="Times New Roman" w:eastAsia="宋体"/>
                <w:lang w:val="en-US" w:eastAsia="zh-CN"/>
              </w:rPr>
            </w:pPr>
            <w:r>
              <w:rPr>
                <w:rFonts w:hint="eastAsia" w:ascii="Times New Roman"/>
                <w:lang w:val="en-US" w:eastAsia="zh-CN"/>
              </w:rPr>
              <w:t>2010-11</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612" w:type="dxa"/>
            <w:vMerge w:val="continue"/>
            <w:tcBorders>
              <w:top w:val="nil"/>
            </w:tcBorders>
          </w:tcPr>
          <w:p>
            <w:pPr>
              <w:rPr>
                <w:sz w:val="2"/>
                <w:szCs w:val="2"/>
              </w:rPr>
            </w:pPr>
          </w:p>
        </w:tc>
        <w:tc>
          <w:tcPr>
            <w:tcW w:w="5704" w:type="dxa"/>
            <w:gridSpan w:val="5"/>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618" w:type="dxa"/>
            <w:gridSpan w:val="2"/>
            <w:vMerge w:val="continue"/>
            <w:tcBorders>
              <w:top w:val="nil"/>
            </w:tcBorders>
            <w:vAlign w:val="center"/>
          </w:tcPr>
          <w:p>
            <w:pPr>
              <w:rPr>
                <w:sz w:val="2"/>
                <w:szCs w:val="2"/>
              </w:rPr>
            </w:pPr>
          </w:p>
        </w:tc>
        <w:tc>
          <w:tcPr>
            <w:tcW w:w="1610" w:type="dxa"/>
            <w:gridSpan w:val="3"/>
            <w:vMerge w:val="continue"/>
            <w:tcBorders>
              <w:top w:val="nil"/>
            </w:tcBorders>
            <w:vAlign w:val="center"/>
          </w:tcPr>
          <w:p>
            <w:pPr>
              <w:rPr>
                <w:sz w:val="2"/>
                <w:szCs w:val="2"/>
              </w:rPr>
            </w:pPr>
          </w:p>
        </w:tc>
        <w:tc>
          <w:tcPr>
            <w:tcW w:w="1104" w:type="dxa"/>
            <w:vMerge w:val="continue"/>
            <w:tcBorders>
              <w:top w:val="nil"/>
            </w:tcBorders>
            <w:vAlign w:val="center"/>
          </w:tcPr>
          <w:p>
            <w:pPr>
              <w:rPr>
                <w:sz w:val="2"/>
                <w:szCs w:val="2"/>
              </w:rPr>
            </w:pPr>
          </w:p>
        </w:tc>
        <w:tc>
          <w:tcPr>
            <w:tcW w:w="1451" w:type="dxa"/>
            <w:gridSpan w:val="2"/>
            <w:vMerge w:val="continue"/>
            <w:tcBorders>
              <w:top w:val="nil"/>
            </w:tcBorders>
            <w:vAlign w:val="center"/>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restart"/>
          </w:tcPr>
          <w:p>
            <w:pPr>
              <w:pStyle w:val="12"/>
              <w:rPr>
                <w:rFonts w:hint="eastAsia" w:ascii="Times New Roman"/>
                <w:lang w:val="en-US" w:eastAsia="zh-CN"/>
              </w:rPr>
            </w:pPr>
            <w:r>
              <w:rPr>
                <w:rFonts w:hint="eastAsia" w:ascii="Times New Roman"/>
                <w:lang w:val="en-US" w:eastAsia="zh-CN"/>
              </w:rPr>
              <w:t>2014</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2015</w:t>
            </w:r>
          </w:p>
          <w:p>
            <w:pPr>
              <w:pStyle w:val="12"/>
              <w:rPr>
                <w:rFonts w:hint="eastAsia" w:ascii="Times New Roman"/>
                <w:lang w:val="en-US" w:eastAsia="zh-CN"/>
              </w:rPr>
            </w:pPr>
          </w:p>
          <w:p>
            <w:pPr>
              <w:pStyle w:val="12"/>
              <w:rPr>
                <w:rFonts w:hint="default" w:ascii="Times New Roman"/>
                <w:lang w:val="en-US" w:eastAsia="zh-CN"/>
              </w:rPr>
            </w:pPr>
            <w:r>
              <w:rPr>
                <w:rFonts w:hint="eastAsia" w:ascii="Times New Roman"/>
                <w:lang w:val="en-US" w:eastAsia="zh-CN"/>
              </w:rPr>
              <w:t>2016</w:t>
            </w:r>
          </w:p>
          <w:p>
            <w:pPr>
              <w:pStyle w:val="12"/>
              <w:rPr>
                <w:rFonts w:hint="default" w:ascii="Times New Roman"/>
                <w:lang w:val="en-US" w:eastAsia="zh-CN"/>
              </w:rPr>
            </w:pPr>
          </w:p>
          <w:p>
            <w:pPr>
              <w:pStyle w:val="12"/>
              <w:rPr>
                <w:rFonts w:hint="eastAsia" w:ascii="Times New Roman"/>
                <w:lang w:val="en-US" w:eastAsia="zh-CN"/>
              </w:rPr>
            </w:pPr>
            <w:r>
              <w:rPr>
                <w:rFonts w:hint="eastAsia" w:ascii="Times New Roman"/>
                <w:lang w:val="en-US" w:eastAsia="zh-CN"/>
              </w:rPr>
              <w:t>2017</w:t>
            </w:r>
          </w:p>
          <w:p>
            <w:pPr>
              <w:pStyle w:val="12"/>
              <w:rPr>
                <w:rFonts w:hint="eastAsia" w:ascii="Times New Roman"/>
                <w:lang w:val="en-US" w:eastAsia="zh-CN"/>
              </w:rPr>
            </w:pPr>
          </w:p>
          <w:p>
            <w:pPr>
              <w:pStyle w:val="12"/>
              <w:rPr>
                <w:rFonts w:hint="default" w:ascii="Times New Roman"/>
                <w:lang w:val="en-US" w:eastAsia="zh-CN"/>
              </w:rPr>
            </w:pPr>
            <w:r>
              <w:rPr>
                <w:rFonts w:hint="eastAsia" w:ascii="Times New Roman"/>
                <w:lang w:val="en-US" w:eastAsia="zh-CN"/>
              </w:rPr>
              <w:t>2018</w:t>
            </w:r>
          </w:p>
        </w:tc>
        <w:tc>
          <w:tcPr>
            <w:tcW w:w="1046" w:type="dxa"/>
            <w:vMerge w:val="restart"/>
          </w:tcPr>
          <w:p>
            <w:pPr>
              <w:pStyle w:val="12"/>
              <w:rPr>
                <w:rFonts w:hint="eastAsia" w:ascii="Times New Roman"/>
                <w:lang w:val="en-US" w:eastAsia="zh-CN"/>
              </w:rPr>
            </w:pPr>
            <w:r>
              <w:rPr>
                <w:rFonts w:hint="eastAsia" w:ascii="Times New Roman"/>
                <w:lang w:val="en-US" w:eastAsia="zh-CN"/>
              </w:rPr>
              <w:t>161.2</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162</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238.8</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310.4</w:t>
            </w:r>
          </w:p>
          <w:p>
            <w:pPr>
              <w:pStyle w:val="12"/>
              <w:rPr>
                <w:rFonts w:hint="eastAsia" w:ascii="Times New Roman"/>
                <w:lang w:val="en-US" w:eastAsia="zh-CN"/>
              </w:rPr>
            </w:pPr>
          </w:p>
          <w:p>
            <w:pPr>
              <w:pStyle w:val="12"/>
              <w:rPr>
                <w:rFonts w:hint="default" w:ascii="Times New Roman"/>
                <w:lang w:val="en-US" w:eastAsia="zh-CN"/>
              </w:rPr>
            </w:pPr>
            <w:r>
              <w:rPr>
                <w:rFonts w:hint="eastAsia" w:ascii="Times New Roman"/>
                <w:lang w:val="en-US" w:eastAsia="zh-CN"/>
              </w:rPr>
              <w:t>222.4</w:t>
            </w:r>
          </w:p>
        </w:tc>
        <w:tc>
          <w:tcPr>
            <w:tcW w:w="1146" w:type="dxa"/>
            <w:vMerge w:val="restart"/>
          </w:tcPr>
          <w:p>
            <w:pPr>
              <w:pStyle w:val="12"/>
              <w:rPr>
                <w:rFonts w:hint="eastAsia" w:ascii="Times New Roman"/>
                <w:lang w:val="en-US" w:eastAsia="zh-CN"/>
              </w:rPr>
            </w:pPr>
            <w:r>
              <w:rPr>
                <w:rFonts w:hint="eastAsia" w:ascii="Times New Roman"/>
                <w:lang w:val="en-US" w:eastAsia="zh-CN"/>
              </w:rPr>
              <w:t>36</w:t>
            </w:r>
          </w:p>
          <w:p>
            <w:pPr>
              <w:pStyle w:val="12"/>
              <w:rPr>
                <w:rFonts w:hint="eastAsia" w:ascii="Times New Roman"/>
                <w:lang w:val="en-US" w:eastAsia="zh-CN"/>
              </w:rPr>
            </w:pPr>
          </w:p>
          <w:p>
            <w:pPr>
              <w:pStyle w:val="12"/>
              <w:rPr>
                <w:rFonts w:hint="eastAsia" w:ascii="Times New Roman"/>
                <w:lang w:val="en-US" w:eastAsia="zh-CN"/>
              </w:rPr>
            </w:pPr>
          </w:p>
          <w:p>
            <w:pPr>
              <w:pStyle w:val="12"/>
              <w:rPr>
                <w:rFonts w:hint="eastAsia" w:ascii="Times New Roman"/>
                <w:lang w:val="en-US" w:eastAsia="zh-CN"/>
              </w:rPr>
            </w:pPr>
          </w:p>
          <w:p>
            <w:pPr>
              <w:pStyle w:val="12"/>
              <w:rPr>
                <w:rFonts w:hint="default" w:ascii="Times New Roman"/>
                <w:lang w:val="en-US" w:eastAsia="zh-CN"/>
              </w:rPr>
            </w:pPr>
            <w:r>
              <w:rPr>
                <w:rFonts w:hint="eastAsia" w:ascii="Times New Roman"/>
                <w:lang w:val="en-US" w:eastAsia="zh-CN"/>
              </w:rPr>
              <w:t>26</w:t>
            </w:r>
          </w:p>
        </w:tc>
        <w:tc>
          <w:tcPr>
            <w:tcW w:w="1612" w:type="dxa"/>
            <w:vMerge w:val="restart"/>
          </w:tcPr>
          <w:p>
            <w:pPr>
              <w:pStyle w:val="12"/>
              <w:rPr>
                <w:rFonts w:hint="eastAsia" w:ascii="Times New Roman"/>
                <w:lang w:val="en-US" w:eastAsia="zh-CN"/>
              </w:rPr>
            </w:pPr>
            <w:r>
              <w:rPr>
                <w:rFonts w:hint="eastAsia" w:ascii="Times New Roman"/>
                <w:lang w:val="en-US" w:eastAsia="zh-CN"/>
              </w:rPr>
              <w:t>出卷、阅卷</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出卷、阅卷</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出卷、阅卷</w:t>
            </w:r>
          </w:p>
          <w:p>
            <w:pPr>
              <w:pStyle w:val="12"/>
              <w:rPr>
                <w:rFonts w:hint="eastAsia" w:ascii="Times New Roman"/>
                <w:lang w:val="en-US" w:eastAsia="zh-CN"/>
              </w:rPr>
            </w:pPr>
          </w:p>
          <w:p>
            <w:pPr>
              <w:pStyle w:val="12"/>
              <w:rPr>
                <w:rFonts w:hint="eastAsia" w:ascii="Times New Roman"/>
                <w:lang w:val="en-US" w:eastAsia="zh-CN"/>
              </w:rPr>
            </w:pPr>
            <w:r>
              <w:rPr>
                <w:rFonts w:hint="eastAsia" w:ascii="Times New Roman"/>
                <w:lang w:val="en-US" w:eastAsia="zh-CN"/>
              </w:rPr>
              <w:t>出卷、阅卷</w:t>
            </w:r>
          </w:p>
          <w:p>
            <w:pPr>
              <w:pStyle w:val="12"/>
              <w:rPr>
                <w:rFonts w:hint="eastAsia" w:ascii="Times New Roman"/>
                <w:lang w:val="en-US" w:eastAsia="zh-CN"/>
              </w:rPr>
            </w:pPr>
          </w:p>
          <w:p>
            <w:pPr>
              <w:pStyle w:val="12"/>
              <w:rPr>
                <w:rFonts w:hint="default" w:ascii="Times New Roman"/>
                <w:lang w:val="en-US" w:eastAsia="zh-CN"/>
              </w:rPr>
            </w:pPr>
            <w:r>
              <w:rPr>
                <w:rFonts w:hint="eastAsia" w:ascii="Times New Roman"/>
                <w:lang w:val="en-US" w:eastAsia="zh-CN"/>
              </w:rPr>
              <w:t>出卷、阅卷</w:t>
            </w:r>
          </w:p>
        </w:tc>
        <w:tc>
          <w:tcPr>
            <w:tcW w:w="5704" w:type="dxa"/>
            <w:gridSpan w:val="5"/>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342" w:type="dxa"/>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sz w:val="21"/>
              </w:rPr>
            </w:pPr>
            <w:r>
              <w:rPr>
                <w:sz w:val="21"/>
              </w:rPr>
              <w:t>外 语 成 绩</w:t>
            </w:r>
          </w:p>
        </w:tc>
        <w:tc>
          <w:tcPr>
            <w:tcW w:w="1276" w:type="dxa"/>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rFonts w:hint="default" w:ascii="Times New Roman" w:eastAsia="宋体"/>
                <w:lang w:val="en-US" w:eastAsia="zh-CN"/>
              </w:rPr>
            </w:pPr>
            <w:r>
              <w:rPr>
                <w:rFonts w:hint="eastAsia" w:ascii="Times New Roman"/>
                <w:lang w:val="en-US" w:eastAsia="zh-CN"/>
              </w:rPr>
              <w:t>81</w:t>
            </w:r>
          </w:p>
        </w:tc>
        <w:tc>
          <w:tcPr>
            <w:tcW w:w="2714" w:type="dxa"/>
            <w:gridSpan w:val="4"/>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sz w:val="21"/>
              </w:rPr>
            </w:pPr>
            <w:r>
              <w:rPr>
                <w:sz w:val="21"/>
              </w:rPr>
              <w:t>计算机成绩</w:t>
            </w:r>
          </w:p>
        </w:tc>
        <w:tc>
          <w:tcPr>
            <w:tcW w:w="1451" w:type="dxa"/>
            <w:gridSpan w:val="2"/>
            <w:vAlign w:val="center"/>
          </w:tcPr>
          <w:p>
            <w:pPr>
              <w:pStyle w:val="12"/>
              <w:keepNext w:val="0"/>
              <w:keepLines w:val="0"/>
              <w:pageBreakBefore w:val="0"/>
              <w:widowControl w:val="0"/>
              <w:kinsoku/>
              <w:wordWrap/>
              <w:overflowPunct/>
              <w:topLinePunct w:val="0"/>
              <w:autoSpaceDE w:val="0"/>
              <w:autoSpaceDN w:val="0"/>
              <w:bidi w:val="0"/>
              <w:adjustRightInd/>
              <w:snapToGrid/>
              <w:ind w:right="0"/>
              <w:jc w:val="center"/>
              <w:textAlignment w:val="auto"/>
              <w:rPr>
                <w:rFonts w:hint="default" w:ascii="Times New Roman" w:eastAsia="宋体"/>
                <w:lang w:val="en-US" w:eastAsia="zh-CN"/>
              </w:rPr>
            </w:pPr>
            <w:r>
              <w:rPr>
                <w:rFonts w:hint="eastAsia" w:ascii="Times New Roman"/>
                <w:lang w:val="en-US" w:eastAsia="zh-CN"/>
              </w:rPr>
              <w:t>免试</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612" w:type="dxa"/>
            <w:vMerge w:val="continue"/>
            <w:tcBorders>
              <w:top w:val="nil"/>
            </w:tcBorders>
          </w:tcPr>
          <w:p>
            <w:pPr>
              <w:rPr>
                <w:sz w:val="2"/>
                <w:szCs w:val="2"/>
              </w:rPr>
            </w:pPr>
          </w:p>
        </w:tc>
        <w:tc>
          <w:tcPr>
            <w:tcW w:w="5704" w:type="dxa"/>
            <w:gridSpan w:val="5"/>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2"/>
              <w:spacing w:before="150"/>
              <w:ind w:left="107"/>
              <w:rPr>
                <w:sz w:val="21"/>
              </w:rPr>
            </w:pPr>
            <w:r>
              <w:rPr>
                <w:sz w:val="21"/>
              </w:rPr>
              <w:t>最 高 学 历</w:t>
            </w:r>
          </w:p>
        </w:tc>
        <w:tc>
          <w:tcPr>
            <w:tcW w:w="1276" w:type="dxa"/>
            <w:vMerge w:val="restart"/>
          </w:tcPr>
          <w:p>
            <w:pPr>
              <w:pStyle w:val="12"/>
              <w:rPr>
                <w:rFonts w:hint="default" w:ascii="Times New Roman" w:eastAsia="宋体"/>
                <w:lang w:val="en-US" w:eastAsia="zh-CN"/>
              </w:rPr>
            </w:pPr>
            <w:r>
              <w:rPr>
                <w:rFonts w:hint="eastAsia" w:ascii="Times New Roman"/>
                <w:lang w:val="en-US" w:eastAsia="zh-CN"/>
              </w:rPr>
              <w:t>大学本科</w:t>
            </w:r>
          </w:p>
        </w:tc>
        <w:tc>
          <w:tcPr>
            <w:tcW w:w="2714" w:type="dxa"/>
            <w:gridSpan w:val="4"/>
            <w:vMerge w:val="restart"/>
          </w:tcPr>
          <w:p>
            <w:pPr>
              <w:pStyle w:val="12"/>
              <w:spacing w:before="138"/>
              <w:ind w:left="912" w:right="911"/>
              <w:jc w:val="center"/>
              <w:rPr>
                <w:sz w:val="21"/>
              </w:rPr>
            </w:pPr>
            <w:r>
              <w:rPr>
                <w:sz w:val="21"/>
              </w:rPr>
              <w:t>最高学位</w:t>
            </w:r>
          </w:p>
        </w:tc>
        <w:tc>
          <w:tcPr>
            <w:tcW w:w="1451" w:type="dxa"/>
            <w:gridSpan w:val="2"/>
            <w:vMerge w:val="restart"/>
          </w:tcPr>
          <w:p>
            <w:pPr>
              <w:pStyle w:val="12"/>
              <w:rPr>
                <w:rFonts w:hint="eastAsia" w:ascii="Times New Roman" w:eastAsia="宋体"/>
                <w:lang w:val="en-US" w:eastAsia="zh-CN"/>
              </w:rPr>
            </w:pPr>
            <w:r>
              <w:rPr>
                <w:rFonts w:hint="eastAsia" w:ascii="Times New Roman"/>
                <w:lang w:val="en-US" w:eastAsia="zh-CN"/>
              </w:rPr>
              <w:t>工程硕士</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612" w:type="dxa"/>
            <w:vMerge w:val="continue"/>
            <w:tcBorders>
              <w:top w:val="nil"/>
            </w:tcBorders>
          </w:tcPr>
          <w:p>
            <w:pPr>
              <w:rPr>
                <w:sz w:val="2"/>
                <w:szCs w:val="2"/>
              </w:rPr>
            </w:pPr>
          </w:p>
        </w:tc>
        <w:tc>
          <w:tcPr>
            <w:tcW w:w="5704" w:type="dxa"/>
            <w:gridSpan w:val="5"/>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612" w:type="dxa"/>
            <w:vMerge w:val="continue"/>
            <w:tcBorders>
              <w:top w:val="nil"/>
            </w:tcBorders>
          </w:tcPr>
          <w:p>
            <w:pPr>
              <w:rPr>
                <w:sz w:val="2"/>
                <w:szCs w:val="2"/>
              </w:rPr>
            </w:pPr>
          </w:p>
        </w:tc>
        <w:tc>
          <w:tcPr>
            <w:tcW w:w="7788" w:type="dxa"/>
            <w:gridSpan w:val="8"/>
            <w:vMerge w:val="restart"/>
          </w:tcPr>
          <w:p>
            <w:pPr>
              <w:pStyle w:val="12"/>
              <w:spacing w:before="148"/>
              <w:ind w:left="3451" w:right="3301"/>
              <w:jc w:val="center"/>
              <w:rPr>
                <w:sz w:val="21"/>
              </w:rPr>
            </w:pPr>
            <w:r>
              <w:rPr>
                <w:sz w:val="21"/>
              </w:rPr>
              <w:t>任教课程</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2"/>
              <w:spacing w:before="4"/>
              <w:rPr>
                <w:rFonts w:ascii="Times New Roman"/>
                <w:sz w:val="24"/>
              </w:rPr>
            </w:pPr>
          </w:p>
          <w:p>
            <w:pPr>
              <w:pStyle w:val="12"/>
              <w:ind w:left="138"/>
              <w:rPr>
                <w:sz w:val="21"/>
              </w:rPr>
            </w:pPr>
            <w:r>
              <w:rPr>
                <w:sz w:val="21"/>
              </w:rPr>
              <w:t>现从事专业</w:t>
            </w:r>
          </w:p>
        </w:tc>
        <w:tc>
          <w:tcPr>
            <w:tcW w:w="1276" w:type="dxa"/>
            <w:vMerge w:val="restart"/>
            <w:vAlign w:val="center"/>
          </w:tcPr>
          <w:p>
            <w:pPr>
              <w:pStyle w:val="12"/>
              <w:jc w:val="center"/>
              <w:rPr>
                <w:rFonts w:hint="default" w:ascii="Times New Roman" w:eastAsia="宋体"/>
                <w:lang w:val="en-US" w:eastAsia="zh-CN"/>
              </w:rPr>
            </w:pPr>
            <w:r>
              <w:rPr>
                <w:rFonts w:hint="eastAsia" w:ascii="Times New Roman"/>
                <w:lang w:val="en-US" w:eastAsia="zh-CN"/>
              </w:rPr>
              <w:t>计算机</w:t>
            </w:r>
          </w:p>
        </w:tc>
        <w:tc>
          <w:tcPr>
            <w:tcW w:w="2714" w:type="dxa"/>
            <w:gridSpan w:val="4"/>
            <w:vMerge w:val="restart"/>
          </w:tcPr>
          <w:p>
            <w:pPr>
              <w:pStyle w:val="12"/>
              <w:spacing w:before="6"/>
              <w:rPr>
                <w:rFonts w:ascii="Times New Roman"/>
                <w:sz w:val="23"/>
              </w:rPr>
            </w:pPr>
          </w:p>
          <w:p>
            <w:pPr>
              <w:pStyle w:val="12"/>
              <w:ind w:left="912" w:right="911"/>
              <w:jc w:val="center"/>
              <w:rPr>
                <w:sz w:val="21"/>
              </w:rPr>
            </w:pPr>
            <w:r>
              <w:rPr>
                <w:sz w:val="21"/>
              </w:rPr>
              <w:t>是否破格</w:t>
            </w:r>
          </w:p>
        </w:tc>
        <w:tc>
          <w:tcPr>
            <w:tcW w:w="1451" w:type="dxa"/>
            <w:gridSpan w:val="2"/>
            <w:vMerge w:val="restart"/>
            <w:vAlign w:val="center"/>
          </w:tcPr>
          <w:p>
            <w:pPr>
              <w:pStyle w:val="12"/>
              <w:jc w:val="center"/>
              <w:rPr>
                <w:rFonts w:hint="eastAsia" w:ascii="Times New Roman" w:eastAsia="宋体"/>
                <w:lang w:val="en-US" w:eastAsia="zh-CN"/>
              </w:rPr>
            </w:pPr>
            <w:r>
              <w:rPr>
                <w:rFonts w:hint="eastAsia" w:ascii="Times New Roman"/>
                <w:lang w:val="en-US" w:eastAsia="zh-CN"/>
              </w:rPr>
              <w:t>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612" w:type="dxa"/>
            <w:vMerge w:val="continue"/>
            <w:tcBorders>
              <w:top w:val="nil"/>
            </w:tcBorders>
          </w:tcPr>
          <w:p>
            <w:pPr>
              <w:rPr>
                <w:sz w:val="2"/>
                <w:szCs w:val="2"/>
              </w:rPr>
            </w:pPr>
          </w:p>
        </w:tc>
        <w:tc>
          <w:tcPr>
            <w:tcW w:w="7788" w:type="dxa"/>
            <w:gridSpan w:val="8"/>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612" w:type="dxa"/>
            <w:vMerge w:val="continue"/>
            <w:tcBorders>
              <w:top w:val="nil"/>
            </w:tcBorders>
          </w:tcPr>
          <w:p>
            <w:pPr>
              <w:rPr>
                <w:sz w:val="2"/>
                <w:szCs w:val="2"/>
              </w:rPr>
            </w:pPr>
          </w:p>
        </w:tc>
        <w:tc>
          <w:tcPr>
            <w:tcW w:w="7788" w:type="dxa"/>
            <w:gridSpan w:val="8"/>
            <w:vMerge w:val="restart"/>
          </w:tcPr>
          <w:p>
            <w:pPr>
              <w:pStyle w:val="12"/>
              <w:rPr>
                <w:rFonts w:hint="default" w:ascii="Times New Roman" w:eastAsia="宋体"/>
                <w:lang w:val="en-US" w:eastAsia="zh-CN"/>
              </w:rPr>
            </w:pPr>
            <w:r>
              <w:rPr>
                <w:rFonts w:hint="eastAsia" w:ascii="Times New Roman"/>
                <w:lang w:val="en-US" w:eastAsia="zh-CN"/>
              </w:rPr>
              <w:t>计算机应用基础、电子商务、铁路电子商务、网络营销、创新教育、证劵交易、铁路班组管理</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332" w:type="dxa"/>
            <w:gridSpan w:val="6"/>
          </w:tcPr>
          <w:p>
            <w:pPr>
              <w:pStyle w:val="12"/>
              <w:spacing w:before="96"/>
              <w:ind w:left="1906" w:right="1906"/>
              <w:jc w:val="center"/>
              <w:rPr>
                <w:sz w:val="21"/>
              </w:rPr>
            </w:pPr>
            <w:r>
              <w:rPr>
                <w:sz w:val="21"/>
              </w:rPr>
              <w:t>毕业学校及专业</w:t>
            </w:r>
          </w:p>
        </w:tc>
        <w:tc>
          <w:tcPr>
            <w:tcW w:w="1451" w:type="dxa"/>
            <w:gridSpan w:val="2"/>
          </w:tcPr>
          <w:p>
            <w:pPr>
              <w:pStyle w:val="12"/>
              <w:spacing w:before="96"/>
              <w:ind w:left="298"/>
              <w:rPr>
                <w:sz w:val="21"/>
              </w:rPr>
            </w:pPr>
            <w:r>
              <w:rPr>
                <w:sz w:val="21"/>
              </w:rPr>
              <w:t>毕业时间</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612" w:type="dxa"/>
            <w:vMerge w:val="continue"/>
            <w:tcBorders>
              <w:top w:val="nil"/>
            </w:tcBorders>
          </w:tcPr>
          <w:p>
            <w:pPr>
              <w:rPr>
                <w:sz w:val="2"/>
                <w:szCs w:val="2"/>
              </w:rPr>
            </w:pPr>
          </w:p>
        </w:tc>
        <w:tc>
          <w:tcPr>
            <w:tcW w:w="7788" w:type="dxa"/>
            <w:gridSpan w:val="8"/>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6"/>
            <w:vMerge w:val="restart"/>
          </w:tcPr>
          <w:p>
            <w:pPr>
              <w:pStyle w:val="12"/>
              <w:rPr>
                <w:rFonts w:hint="default" w:ascii="Times New Roman" w:eastAsia="宋体"/>
                <w:lang w:val="en-US" w:eastAsia="zh-CN"/>
              </w:rPr>
            </w:pPr>
            <w:r>
              <w:rPr>
                <w:rFonts w:hint="eastAsia" w:ascii="Times New Roman"/>
                <w:lang w:val="en-US" w:eastAsia="zh-CN"/>
              </w:rPr>
              <w:t>南华大学计算机科学与技术</w:t>
            </w:r>
          </w:p>
        </w:tc>
        <w:tc>
          <w:tcPr>
            <w:tcW w:w="1451" w:type="dxa"/>
            <w:gridSpan w:val="2"/>
            <w:vMerge w:val="restart"/>
          </w:tcPr>
          <w:p>
            <w:pPr>
              <w:pStyle w:val="12"/>
              <w:rPr>
                <w:rFonts w:hint="default" w:ascii="Times New Roman" w:eastAsia="宋体"/>
                <w:lang w:val="en-US" w:eastAsia="zh-CN"/>
              </w:rPr>
            </w:pPr>
            <w:r>
              <w:rPr>
                <w:rFonts w:hint="eastAsia" w:ascii="Times New Roman"/>
                <w:lang w:val="en-US" w:eastAsia="zh-CN"/>
              </w:rPr>
              <w:t>2005-7</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612" w:type="dxa"/>
            <w:vMerge w:val="continue"/>
            <w:tcBorders>
              <w:top w:val="nil"/>
            </w:tcBorders>
          </w:tcPr>
          <w:p>
            <w:pPr>
              <w:rPr>
                <w:sz w:val="2"/>
                <w:szCs w:val="2"/>
              </w:rPr>
            </w:pPr>
          </w:p>
        </w:tc>
        <w:tc>
          <w:tcPr>
            <w:tcW w:w="7788" w:type="dxa"/>
            <w:gridSpan w:val="8"/>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6"/>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restart"/>
          </w:tcPr>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9"/>
              <w:rPr>
                <w:rFonts w:ascii="Times New Roman"/>
                <w:sz w:val="24"/>
              </w:rPr>
            </w:pPr>
          </w:p>
          <w:p>
            <w:pPr>
              <w:pStyle w:val="12"/>
              <w:spacing w:line="249" w:lineRule="auto"/>
              <w:ind w:left="143" w:right="147"/>
              <w:rPr>
                <w:b/>
                <w:sz w:val="21"/>
              </w:rPr>
            </w:pPr>
            <w:r>
              <w:rPr>
                <w:b/>
                <w:sz w:val="21"/>
              </w:rPr>
              <w:t>科研工作</w:t>
            </w:r>
          </w:p>
        </w:tc>
        <w:tc>
          <w:tcPr>
            <w:tcW w:w="1196" w:type="dxa"/>
            <w:vMerge w:val="restart"/>
          </w:tcPr>
          <w:p>
            <w:pPr>
              <w:pStyle w:val="12"/>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tcPr>
          <w:p>
            <w:pPr>
              <w:pStyle w:val="12"/>
              <w:spacing w:before="149"/>
              <w:ind w:left="506"/>
              <w:rPr>
                <w:sz w:val="21"/>
              </w:rPr>
            </w:pPr>
            <w:r>
              <w:rPr>
                <w:sz w:val="21"/>
              </w:rPr>
              <w:t>论文总数</w:t>
            </w:r>
          </w:p>
        </w:tc>
        <w:tc>
          <w:tcPr>
            <w:tcW w:w="1146" w:type="dxa"/>
            <w:vMerge w:val="restart"/>
          </w:tcPr>
          <w:p>
            <w:pPr>
              <w:pStyle w:val="12"/>
              <w:rPr>
                <w:rFonts w:hint="eastAsia" w:ascii="Times New Roman" w:eastAsia="宋体"/>
                <w:lang w:val="en-US" w:eastAsia="zh-CN"/>
              </w:rPr>
            </w:pPr>
            <w:r>
              <w:rPr>
                <w:rFonts w:hint="eastAsia" w:ascii="Times New Roman"/>
                <w:lang w:val="en-US" w:eastAsia="zh-CN"/>
              </w:rPr>
              <w:t>4</w:t>
            </w:r>
          </w:p>
        </w:tc>
        <w:tc>
          <w:tcPr>
            <w:tcW w:w="7316" w:type="dxa"/>
            <w:gridSpan w:val="6"/>
            <w:vMerge w:val="restart"/>
          </w:tcPr>
          <w:p>
            <w:pPr>
              <w:pStyle w:val="12"/>
              <w:spacing w:before="149"/>
              <w:ind w:left="1416" w:right="1439"/>
              <w:jc w:val="center"/>
              <w:rPr>
                <w:sz w:val="21"/>
              </w:rPr>
            </w:pPr>
            <w:r>
              <w:rPr>
                <w:sz w:val="21"/>
              </w:rPr>
              <w:t>专（译）著、国家级规划教材、省级规划教材数</w:t>
            </w:r>
          </w:p>
        </w:tc>
        <w:tc>
          <w:tcPr>
            <w:tcW w:w="2084" w:type="dxa"/>
            <w:gridSpan w:val="3"/>
            <w:vMerge w:val="restart"/>
          </w:tcPr>
          <w:p>
            <w:pPr>
              <w:pStyle w:val="12"/>
              <w:rPr>
                <w:rFonts w:hint="eastAsia" w:ascii="Times New Roman" w:eastAsia="宋体"/>
                <w:lang w:val="en-US" w:eastAsia="zh-CN"/>
              </w:rPr>
            </w:pPr>
            <w:r>
              <w:rPr>
                <w:rFonts w:hint="eastAsia" w:ascii="Times New Roman"/>
                <w:lang w:val="en-US" w:eastAsia="zh-CN"/>
              </w:rPr>
              <w:t>0</w:t>
            </w:r>
          </w:p>
        </w:tc>
        <w:tc>
          <w:tcPr>
            <w:tcW w:w="1239" w:type="dxa"/>
            <w:vMerge w:val="restart"/>
          </w:tcPr>
          <w:p>
            <w:pPr>
              <w:pStyle w:val="12"/>
              <w:rPr>
                <w:rFonts w:ascii="Times New Roman"/>
                <w:sz w:val="20"/>
              </w:rPr>
            </w:pPr>
          </w:p>
          <w:p>
            <w:pPr>
              <w:pStyle w:val="12"/>
              <w:rPr>
                <w:rFonts w:ascii="Times New Roman"/>
                <w:sz w:val="20"/>
              </w:rPr>
            </w:pPr>
          </w:p>
          <w:p>
            <w:pPr>
              <w:pStyle w:val="12"/>
              <w:spacing w:before="8"/>
              <w:rPr>
                <w:rFonts w:ascii="Times New Roman"/>
                <w:sz w:val="18"/>
              </w:rPr>
            </w:pPr>
          </w:p>
          <w:p>
            <w:pPr>
              <w:pStyle w:val="12"/>
              <w:spacing w:line="249" w:lineRule="auto"/>
              <w:ind w:left="178" w:right="210"/>
              <w:rPr>
                <w:sz w:val="21"/>
              </w:rPr>
            </w:pPr>
            <w:r>
              <w:rPr>
                <w:spacing w:val="-4"/>
                <w:sz w:val="21"/>
              </w:rPr>
              <w:t>科研部门</w:t>
            </w:r>
            <w:r>
              <w:rPr>
                <w:spacing w:val="-4"/>
                <w:w w:val="95"/>
                <w:sz w:val="21"/>
              </w:rPr>
              <w:t>审核意见</w:t>
            </w:r>
          </w:p>
          <w:p>
            <w:pPr>
              <w:pStyle w:val="12"/>
              <w:spacing w:before="2"/>
              <w:ind w:left="178"/>
              <w:rPr>
                <w:sz w:val="21"/>
              </w:rPr>
            </w:pPr>
            <w:r>
              <w:rPr>
                <w:w w:val="95"/>
                <w:sz w:val="21"/>
              </w:rPr>
              <w:t>（盖章）</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0"/>
              </w:rPr>
            </w:pPr>
          </w:p>
          <w:p>
            <w:pPr>
              <w:pStyle w:val="12"/>
              <w:spacing w:before="130" w:line="249" w:lineRule="auto"/>
              <w:ind w:left="87" w:right="121"/>
              <w:jc w:val="both"/>
              <w:rPr>
                <w:sz w:val="21"/>
              </w:rPr>
            </w:pPr>
            <w:r>
              <w:rPr>
                <w:spacing w:val="-23"/>
                <w:sz w:val="21"/>
              </w:rPr>
              <w:t>科 研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restart"/>
          </w:tcPr>
          <w:p>
            <w:pPr>
              <w:pStyle w:val="12"/>
              <w:spacing w:before="150"/>
              <w:ind w:left="2422" w:right="2421"/>
              <w:jc w:val="center"/>
              <w:rPr>
                <w:sz w:val="21"/>
              </w:rPr>
            </w:pPr>
            <w:r>
              <w:rPr>
                <w:sz w:val="21"/>
              </w:rPr>
              <w:t>近五年年度考核情况</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873" w:type="dxa"/>
            <w:gridSpan w:val="2"/>
            <w:vMerge w:val="continue"/>
            <w:tcBorders>
              <w:top w:val="nil"/>
            </w:tcBorders>
          </w:tcPr>
          <w:p>
            <w:pPr>
              <w:rPr>
                <w:sz w:val="2"/>
                <w:szCs w:val="2"/>
              </w:rPr>
            </w:pPr>
          </w:p>
        </w:tc>
        <w:tc>
          <w:tcPr>
            <w:tcW w:w="1146" w:type="dxa"/>
            <w:vMerge w:val="continue"/>
            <w:tcBorders>
              <w:top w:val="nil"/>
            </w:tcBorders>
          </w:tcPr>
          <w:p>
            <w:pPr>
              <w:rPr>
                <w:sz w:val="2"/>
                <w:szCs w:val="2"/>
              </w:rPr>
            </w:pPr>
          </w:p>
        </w:tc>
        <w:tc>
          <w:tcPr>
            <w:tcW w:w="7316" w:type="dxa"/>
            <w:gridSpan w:val="6"/>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2"/>
            <w:vMerge w:val="restart"/>
          </w:tcPr>
          <w:p>
            <w:pPr>
              <w:pStyle w:val="12"/>
              <w:rPr>
                <w:rFonts w:hint="default" w:ascii="Times New Roman"/>
                <w:lang w:val="en-US" w:eastAsia="zh-CN"/>
              </w:rPr>
            </w:pPr>
            <w:r>
              <w:rPr>
                <w:rFonts w:hint="eastAsia" w:ascii="Times New Roman"/>
                <w:lang w:val="en-US" w:eastAsia="zh-CN"/>
              </w:rPr>
              <w:t>（一）公开发表论文：4篇</w:t>
            </w:r>
          </w:p>
          <w:p>
            <w:pPr>
              <w:pStyle w:val="12"/>
              <w:rPr>
                <w:rFonts w:hint="eastAsia" w:ascii="Times New Roman"/>
                <w:lang w:val="en-US" w:eastAsia="zh-CN"/>
              </w:rPr>
            </w:pPr>
            <w:r>
              <w:rPr>
                <w:rFonts w:hint="eastAsia" w:ascii="Times New Roman"/>
                <w:lang w:val="en-US" w:eastAsia="zh-CN"/>
              </w:rPr>
              <w:t>1.智慧城市智能停车系统探究，科技风，2017年1月，第一作者，代表作</w:t>
            </w:r>
          </w:p>
          <w:p>
            <w:pPr>
              <w:pStyle w:val="12"/>
              <w:rPr>
                <w:rFonts w:hint="eastAsia" w:ascii="Times New Roman"/>
                <w:lang w:val="en-US" w:eastAsia="zh-CN"/>
              </w:rPr>
            </w:pPr>
            <w:r>
              <w:rPr>
                <w:rFonts w:hint="eastAsia" w:ascii="Times New Roman"/>
                <w:lang w:val="en-US" w:eastAsia="zh-CN"/>
              </w:rPr>
              <w:t>2.我国电子商务的现状与趋势研究，科学与财富，2019年10月，第一作者</w:t>
            </w:r>
          </w:p>
          <w:p>
            <w:pPr>
              <w:pStyle w:val="12"/>
              <w:rPr>
                <w:rFonts w:hint="eastAsia" w:ascii="Times New Roman"/>
                <w:lang w:val="en-US" w:eastAsia="zh-CN"/>
              </w:rPr>
            </w:pPr>
            <w:r>
              <w:rPr>
                <w:rFonts w:hint="eastAsia" w:ascii="Times New Roman"/>
                <w:lang w:val="en-US" w:eastAsia="zh-CN"/>
              </w:rPr>
              <w:t>3.网络信息化建设存在的安全问题及对策，锦绣，2019年8月，第一作者</w:t>
            </w:r>
          </w:p>
          <w:p>
            <w:pPr>
              <w:pStyle w:val="12"/>
              <w:rPr>
                <w:rFonts w:hint="eastAsia" w:ascii="Times New Roman"/>
                <w:lang w:val="en-US" w:eastAsia="zh-CN"/>
              </w:rPr>
            </w:pPr>
            <w:r>
              <w:rPr>
                <w:rFonts w:hint="eastAsia" w:ascii="Times New Roman"/>
                <w:lang w:val="en-US" w:eastAsia="zh-CN"/>
              </w:rPr>
              <w:t>4.融媒体时代性的电视新闻创作与发展探究，知识-力量+、</w:t>
            </w:r>
            <w:bookmarkStart w:id="0" w:name="_GoBack"/>
            <w:bookmarkEnd w:id="0"/>
            <w:r>
              <w:rPr>
                <w:rFonts w:hint="eastAsia" w:ascii="Times New Roman"/>
                <w:lang w:val="en-US" w:eastAsia="zh-CN"/>
              </w:rPr>
              <w:t>，2019年11月，第一作者</w:t>
            </w:r>
          </w:p>
          <w:p>
            <w:pPr>
              <w:pStyle w:val="12"/>
              <w:rPr>
                <w:rFonts w:hint="default" w:ascii="Times New Roman"/>
                <w:lang w:val="en-US" w:eastAsia="zh-CN"/>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342" w:type="dxa"/>
          </w:tcPr>
          <w:p>
            <w:pPr>
              <w:pStyle w:val="12"/>
              <w:spacing w:before="33"/>
              <w:ind w:left="21"/>
              <w:jc w:val="center"/>
              <w:rPr>
                <w:sz w:val="21"/>
              </w:rPr>
            </w:pPr>
            <w:r>
              <w:rPr>
                <w:rFonts w:hint="eastAsia"/>
                <w:sz w:val="21"/>
                <w:lang w:val="en-US" w:eastAsia="zh-CN"/>
              </w:rPr>
              <w:t>2014</w:t>
            </w:r>
            <w:r>
              <w:rPr>
                <w:sz w:val="21"/>
              </w:rPr>
              <w:t>年度</w:t>
            </w:r>
          </w:p>
        </w:tc>
        <w:tc>
          <w:tcPr>
            <w:tcW w:w="1370" w:type="dxa"/>
            <w:gridSpan w:val="2"/>
          </w:tcPr>
          <w:p>
            <w:pPr>
              <w:pStyle w:val="12"/>
              <w:spacing w:before="33"/>
              <w:ind w:right="442"/>
              <w:jc w:val="both"/>
              <w:rPr>
                <w:sz w:val="21"/>
              </w:rPr>
            </w:pPr>
            <w:r>
              <w:rPr>
                <w:rFonts w:hint="eastAsia"/>
                <w:sz w:val="21"/>
                <w:lang w:val="en-US" w:eastAsia="zh-CN"/>
              </w:rPr>
              <w:t>2015</w:t>
            </w:r>
            <w:r>
              <w:rPr>
                <w:sz w:val="21"/>
              </w:rPr>
              <w:t>年度</w:t>
            </w:r>
          </w:p>
        </w:tc>
        <w:tc>
          <w:tcPr>
            <w:tcW w:w="1356" w:type="dxa"/>
          </w:tcPr>
          <w:p>
            <w:pPr>
              <w:pStyle w:val="12"/>
              <w:spacing w:before="33"/>
              <w:ind w:right="442"/>
              <w:jc w:val="both"/>
              <w:rPr>
                <w:sz w:val="21"/>
              </w:rPr>
            </w:pPr>
            <w:r>
              <w:rPr>
                <w:rFonts w:hint="eastAsia"/>
                <w:sz w:val="21"/>
                <w:lang w:val="en-US" w:eastAsia="zh-CN"/>
              </w:rPr>
              <w:t>2016</w:t>
            </w:r>
            <w:r>
              <w:rPr>
                <w:sz w:val="21"/>
              </w:rPr>
              <w:t>年度</w:t>
            </w:r>
          </w:p>
        </w:tc>
        <w:tc>
          <w:tcPr>
            <w:tcW w:w="1358" w:type="dxa"/>
            <w:gridSpan w:val="3"/>
          </w:tcPr>
          <w:p>
            <w:pPr>
              <w:pStyle w:val="12"/>
              <w:spacing w:before="33"/>
              <w:ind w:right="445"/>
              <w:jc w:val="both"/>
              <w:rPr>
                <w:sz w:val="21"/>
              </w:rPr>
            </w:pPr>
            <w:r>
              <w:rPr>
                <w:rFonts w:hint="eastAsia"/>
                <w:sz w:val="21"/>
                <w:lang w:val="en-US" w:eastAsia="zh-CN"/>
              </w:rPr>
              <w:t>2017</w:t>
            </w:r>
            <w:r>
              <w:rPr>
                <w:sz w:val="21"/>
              </w:rPr>
              <w:t>年度</w:t>
            </w:r>
          </w:p>
        </w:tc>
        <w:tc>
          <w:tcPr>
            <w:tcW w:w="1357" w:type="dxa"/>
          </w:tcPr>
          <w:p>
            <w:pPr>
              <w:pStyle w:val="12"/>
              <w:spacing w:before="33"/>
              <w:ind w:right="446"/>
              <w:jc w:val="both"/>
              <w:rPr>
                <w:sz w:val="21"/>
              </w:rPr>
            </w:pPr>
            <w:r>
              <w:rPr>
                <w:rFonts w:hint="eastAsia"/>
                <w:sz w:val="21"/>
                <w:lang w:val="en-US" w:eastAsia="zh-CN"/>
              </w:rPr>
              <w:t>2018</w:t>
            </w:r>
            <w:r>
              <w:rPr>
                <w:sz w:val="21"/>
              </w:rPr>
              <w:t>年度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2"/>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342" w:type="dxa"/>
          </w:tcPr>
          <w:p>
            <w:pPr>
              <w:pStyle w:val="12"/>
              <w:rPr>
                <w:rFonts w:hint="eastAsia" w:ascii="Times New Roman" w:eastAsia="宋体"/>
                <w:lang w:val="en-US" w:eastAsia="zh-CN"/>
              </w:rPr>
            </w:pPr>
            <w:r>
              <w:rPr>
                <w:rFonts w:hint="eastAsia" w:ascii="Times New Roman"/>
                <w:lang w:val="en-US" w:eastAsia="zh-CN"/>
              </w:rPr>
              <w:t>优秀</w:t>
            </w:r>
          </w:p>
        </w:tc>
        <w:tc>
          <w:tcPr>
            <w:tcW w:w="1370" w:type="dxa"/>
            <w:gridSpan w:val="2"/>
          </w:tcPr>
          <w:p>
            <w:pPr>
              <w:pStyle w:val="12"/>
              <w:rPr>
                <w:rFonts w:hint="eastAsia" w:ascii="Times New Roman" w:eastAsia="宋体"/>
                <w:lang w:val="en-US" w:eastAsia="zh-CN"/>
              </w:rPr>
            </w:pPr>
            <w:r>
              <w:rPr>
                <w:rFonts w:hint="eastAsia" w:ascii="Times New Roman"/>
                <w:lang w:val="en-US" w:eastAsia="zh-CN"/>
              </w:rPr>
              <w:t>合格</w:t>
            </w:r>
          </w:p>
        </w:tc>
        <w:tc>
          <w:tcPr>
            <w:tcW w:w="1356" w:type="dxa"/>
          </w:tcPr>
          <w:p>
            <w:pPr>
              <w:pStyle w:val="12"/>
              <w:rPr>
                <w:rFonts w:hint="eastAsia" w:ascii="Times New Roman" w:eastAsia="宋体"/>
                <w:lang w:val="en-US" w:eastAsia="zh-CN"/>
              </w:rPr>
            </w:pPr>
            <w:r>
              <w:rPr>
                <w:rFonts w:hint="eastAsia" w:ascii="Times New Roman"/>
                <w:lang w:val="en-US" w:eastAsia="zh-CN"/>
              </w:rPr>
              <w:t>优秀</w:t>
            </w:r>
          </w:p>
        </w:tc>
        <w:tc>
          <w:tcPr>
            <w:tcW w:w="1358" w:type="dxa"/>
            <w:gridSpan w:val="3"/>
          </w:tcPr>
          <w:p>
            <w:pPr>
              <w:pStyle w:val="12"/>
              <w:rPr>
                <w:rFonts w:hint="eastAsia" w:ascii="Times New Roman" w:eastAsia="宋体"/>
                <w:lang w:val="en-US" w:eastAsia="zh-CN"/>
              </w:rPr>
            </w:pPr>
            <w:r>
              <w:rPr>
                <w:rFonts w:hint="eastAsia" w:ascii="Times New Roman"/>
                <w:lang w:val="en-US" w:eastAsia="zh-CN"/>
              </w:rPr>
              <w:t>合格</w:t>
            </w:r>
          </w:p>
        </w:tc>
        <w:tc>
          <w:tcPr>
            <w:tcW w:w="1357" w:type="dxa"/>
          </w:tcPr>
          <w:p>
            <w:pPr>
              <w:pStyle w:val="12"/>
              <w:rPr>
                <w:rFonts w:hint="eastAsia" w:ascii="Times New Roman" w:eastAsia="宋体"/>
                <w:lang w:val="en-US" w:eastAsia="zh-CN"/>
              </w:rPr>
            </w:pPr>
            <w:r>
              <w:rPr>
                <w:rFonts w:hint="eastAsia" w:ascii="Times New Roman"/>
                <w:lang w:val="en-US" w:eastAsia="zh-CN"/>
              </w:rPr>
              <w:t>优秀</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2"/>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tcPr>
          <w:p>
            <w:pPr>
              <w:pStyle w:val="12"/>
              <w:spacing w:before="4" w:line="256" w:lineRule="exact"/>
              <w:ind w:left="1708"/>
              <w:rPr>
                <w:sz w:val="21"/>
              </w:rPr>
            </w:pPr>
            <w:r>
              <w:rPr>
                <w:sz w:val="21"/>
              </w:rPr>
              <w:t>工作经历与任现职以来继续教育情况</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2"/>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6783" w:type="dxa"/>
            <w:gridSpan w:val="8"/>
            <w:vMerge w:val="restart"/>
          </w:tcPr>
          <w:p>
            <w:pPr>
              <w:pStyle w:val="12"/>
              <w:rPr>
                <w:rFonts w:ascii="Times New Roman"/>
                <w:sz w:val="20"/>
              </w:rPr>
            </w:pPr>
          </w:p>
          <w:p>
            <w:pPr>
              <w:spacing w:line="280" w:lineRule="exact"/>
              <w:rPr>
                <w:szCs w:val="21"/>
              </w:rPr>
            </w:pPr>
            <w:r>
              <w:rPr>
                <w:szCs w:val="21"/>
              </w:rPr>
              <w:t>200</w:t>
            </w:r>
            <w:r>
              <w:rPr>
                <w:rFonts w:hint="eastAsia"/>
                <w:szCs w:val="21"/>
                <w:lang w:val="en-US" w:eastAsia="zh-CN"/>
              </w:rPr>
              <w:t>5</w:t>
            </w:r>
            <w:r>
              <w:rPr>
                <w:szCs w:val="21"/>
              </w:rPr>
              <w:t>.9</w:t>
            </w:r>
            <w:r>
              <w:rPr>
                <w:rFonts w:hint="eastAsia"/>
                <w:szCs w:val="21"/>
              </w:rPr>
              <w:t>～</w:t>
            </w:r>
            <w:r>
              <w:rPr>
                <w:szCs w:val="21"/>
              </w:rPr>
              <w:t>20</w:t>
            </w:r>
            <w:r>
              <w:rPr>
                <w:rFonts w:hint="eastAsia"/>
                <w:szCs w:val="21"/>
                <w:lang w:val="en-US" w:eastAsia="zh-CN"/>
              </w:rPr>
              <w:t>06</w:t>
            </w:r>
            <w:r>
              <w:rPr>
                <w:szCs w:val="21"/>
              </w:rPr>
              <w:t>.</w:t>
            </w:r>
            <w:r>
              <w:rPr>
                <w:rFonts w:hint="eastAsia"/>
                <w:szCs w:val="21"/>
                <w:lang w:val="en-US" w:eastAsia="zh-CN"/>
              </w:rPr>
              <w:t>10</w:t>
            </w:r>
            <w:r>
              <w:rPr>
                <w:rFonts w:hint="eastAsia"/>
                <w:szCs w:val="21"/>
              </w:rPr>
              <w:t>：湖南交通工程职业技术学院</w:t>
            </w:r>
            <w:r>
              <w:rPr>
                <w:rFonts w:hint="eastAsia"/>
                <w:szCs w:val="21"/>
                <w:lang w:val="en-US" w:eastAsia="zh-CN"/>
              </w:rPr>
              <w:t>实训部</w:t>
            </w:r>
            <w:r>
              <w:rPr>
                <w:szCs w:val="21"/>
              </w:rPr>
              <w:t xml:space="preserve">  </w:t>
            </w:r>
            <w:r>
              <w:rPr>
                <w:rFonts w:hint="eastAsia"/>
                <w:szCs w:val="21"/>
              </w:rPr>
              <w:t>见习</w:t>
            </w:r>
            <w:r>
              <w:rPr>
                <w:rFonts w:hint="eastAsia"/>
                <w:szCs w:val="21"/>
                <w:lang w:val="en-US" w:eastAsia="zh-CN"/>
              </w:rPr>
              <w:t>教员</w:t>
            </w:r>
            <w:r>
              <w:rPr>
                <w:rFonts w:hint="eastAsia"/>
                <w:szCs w:val="21"/>
              </w:rPr>
              <w:t>；</w:t>
            </w:r>
          </w:p>
          <w:p>
            <w:pPr>
              <w:spacing w:line="280" w:lineRule="exact"/>
              <w:rPr>
                <w:szCs w:val="21"/>
              </w:rPr>
            </w:pPr>
            <w:r>
              <w:rPr>
                <w:szCs w:val="21"/>
              </w:rPr>
              <w:t>200</w:t>
            </w:r>
            <w:r>
              <w:rPr>
                <w:rFonts w:hint="eastAsia"/>
                <w:szCs w:val="21"/>
                <w:lang w:val="en-US" w:eastAsia="zh-CN"/>
              </w:rPr>
              <w:t>6</w:t>
            </w:r>
            <w:r>
              <w:rPr>
                <w:szCs w:val="21"/>
              </w:rPr>
              <w:t>.</w:t>
            </w:r>
            <w:r>
              <w:rPr>
                <w:rFonts w:hint="eastAsia"/>
                <w:szCs w:val="21"/>
                <w:lang w:val="en-US" w:eastAsia="zh-CN"/>
              </w:rPr>
              <w:t>10</w:t>
            </w:r>
            <w:r>
              <w:rPr>
                <w:rFonts w:hint="eastAsia"/>
                <w:szCs w:val="21"/>
              </w:rPr>
              <w:t>～</w:t>
            </w:r>
            <w:r>
              <w:rPr>
                <w:szCs w:val="21"/>
              </w:rPr>
              <w:t>201</w:t>
            </w:r>
            <w:r>
              <w:rPr>
                <w:rFonts w:hint="eastAsia"/>
                <w:szCs w:val="21"/>
                <w:lang w:val="en-US" w:eastAsia="zh-CN"/>
              </w:rPr>
              <w:t>0</w:t>
            </w:r>
            <w:r>
              <w:rPr>
                <w:szCs w:val="21"/>
              </w:rPr>
              <w:t>.1</w:t>
            </w:r>
            <w:r>
              <w:rPr>
                <w:rFonts w:hint="eastAsia"/>
                <w:szCs w:val="21"/>
                <w:lang w:val="en-US" w:eastAsia="zh-CN"/>
              </w:rPr>
              <w:t>1</w:t>
            </w:r>
            <w:r>
              <w:rPr>
                <w:rFonts w:hint="eastAsia"/>
                <w:szCs w:val="21"/>
              </w:rPr>
              <w:t>：湖南交通工程职业技术学院</w:t>
            </w:r>
            <w:r>
              <w:rPr>
                <w:rFonts w:hint="eastAsia"/>
                <w:szCs w:val="21"/>
                <w:lang w:val="en-US" w:eastAsia="zh-CN"/>
              </w:rPr>
              <w:t>实训部</w:t>
            </w:r>
            <w:r>
              <w:rPr>
                <w:szCs w:val="21"/>
              </w:rPr>
              <w:t xml:space="preserve"> </w:t>
            </w:r>
            <w:r>
              <w:rPr>
                <w:rFonts w:hint="eastAsia"/>
                <w:szCs w:val="21"/>
              </w:rPr>
              <w:t>助</w:t>
            </w:r>
            <w:r>
              <w:rPr>
                <w:rFonts w:hint="eastAsia"/>
                <w:szCs w:val="21"/>
                <w:lang w:val="en-US" w:eastAsia="zh-CN"/>
              </w:rPr>
              <w:t>教</w:t>
            </w:r>
            <w:r>
              <w:rPr>
                <w:rFonts w:hint="eastAsia"/>
                <w:szCs w:val="21"/>
              </w:rPr>
              <w:t>；</w:t>
            </w:r>
          </w:p>
          <w:p>
            <w:pPr>
              <w:spacing w:line="280" w:lineRule="exact"/>
              <w:rPr>
                <w:szCs w:val="21"/>
              </w:rPr>
            </w:pPr>
            <w:r>
              <w:rPr>
                <w:szCs w:val="21"/>
              </w:rPr>
              <w:t>201</w:t>
            </w:r>
            <w:r>
              <w:rPr>
                <w:rFonts w:hint="eastAsia"/>
                <w:szCs w:val="21"/>
                <w:lang w:val="en-US" w:eastAsia="zh-CN"/>
              </w:rPr>
              <w:t>0</w:t>
            </w:r>
            <w:r>
              <w:rPr>
                <w:szCs w:val="21"/>
              </w:rPr>
              <w:t>.12</w:t>
            </w:r>
            <w:r>
              <w:rPr>
                <w:rFonts w:hint="eastAsia"/>
                <w:szCs w:val="21"/>
              </w:rPr>
              <w:t>～</w:t>
            </w:r>
            <w:r>
              <w:rPr>
                <w:rFonts w:hint="eastAsia"/>
                <w:szCs w:val="21"/>
                <w:lang w:val="en-US" w:eastAsia="zh-CN"/>
              </w:rPr>
              <w:t>2012.9</w:t>
            </w:r>
            <w:r>
              <w:rPr>
                <w:rFonts w:hint="eastAsia"/>
                <w:szCs w:val="21"/>
              </w:rPr>
              <w:t>：湖南高速铁路职业技术学院</w:t>
            </w:r>
            <w:r>
              <w:rPr>
                <w:rFonts w:hint="eastAsia"/>
                <w:szCs w:val="21"/>
                <w:lang w:val="en-US" w:eastAsia="zh-CN"/>
              </w:rPr>
              <w:t>铁道电信系</w:t>
            </w:r>
            <w:r>
              <w:rPr>
                <w:szCs w:val="21"/>
              </w:rPr>
              <w:t xml:space="preserve"> </w:t>
            </w:r>
            <w:r>
              <w:rPr>
                <w:rFonts w:hint="eastAsia"/>
                <w:szCs w:val="21"/>
                <w:lang w:val="en-US" w:eastAsia="zh-CN"/>
              </w:rPr>
              <w:t>讲师</w:t>
            </w:r>
            <w:r>
              <w:rPr>
                <w:rFonts w:hint="eastAsia"/>
                <w:szCs w:val="21"/>
              </w:rPr>
              <w:t>；</w:t>
            </w:r>
          </w:p>
          <w:p>
            <w:pPr>
              <w:spacing w:line="280" w:lineRule="exact"/>
              <w:rPr>
                <w:rFonts w:hint="eastAsia"/>
                <w:szCs w:val="21"/>
              </w:rPr>
            </w:pPr>
            <w:r>
              <w:rPr>
                <w:szCs w:val="21"/>
              </w:rPr>
              <w:t>2012.</w:t>
            </w:r>
            <w:r>
              <w:rPr>
                <w:rFonts w:hint="eastAsia"/>
                <w:szCs w:val="21"/>
                <w:lang w:val="en-US" w:eastAsia="zh-CN"/>
              </w:rPr>
              <w:t>9</w:t>
            </w:r>
            <w:r>
              <w:rPr>
                <w:rFonts w:hint="eastAsia"/>
                <w:szCs w:val="21"/>
              </w:rPr>
              <w:t>～</w:t>
            </w:r>
            <w:r>
              <w:rPr>
                <w:rFonts w:hint="eastAsia"/>
                <w:szCs w:val="21"/>
                <w:lang w:val="en-US" w:eastAsia="zh-CN"/>
              </w:rPr>
              <w:t>2013.10</w:t>
            </w:r>
            <w:r>
              <w:rPr>
                <w:rFonts w:hint="eastAsia"/>
                <w:szCs w:val="21"/>
              </w:rPr>
              <w:t>：湖南高速铁路职业技术学院</w:t>
            </w:r>
            <w:r>
              <w:rPr>
                <w:rFonts w:hint="eastAsia"/>
                <w:szCs w:val="21"/>
                <w:lang w:val="en-US" w:eastAsia="zh-CN"/>
              </w:rPr>
              <w:t>宣统处</w:t>
            </w:r>
            <w:r>
              <w:rPr>
                <w:szCs w:val="21"/>
              </w:rPr>
              <w:t xml:space="preserve"> </w:t>
            </w:r>
            <w:r>
              <w:rPr>
                <w:rFonts w:hint="eastAsia"/>
                <w:szCs w:val="21"/>
                <w:lang w:val="en-US" w:eastAsia="zh-CN"/>
              </w:rPr>
              <w:t>科员</w:t>
            </w:r>
            <w:r>
              <w:rPr>
                <w:rFonts w:hint="eastAsia"/>
                <w:szCs w:val="21"/>
              </w:rPr>
              <w:t>；</w:t>
            </w:r>
          </w:p>
          <w:p>
            <w:pPr>
              <w:spacing w:line="280" w:lineRule="exact"/>
              <w:rPr>
                <w:szCs w:val="21"/>
              </w:rPr>
            </w:pPr>
            <w:r>
              <w:rPr>
                <w:szCs w:val="21"/>
              </w:rPr>
              <w:t>201</w:t>
            </w:r>
            <w:r>
              <w:rPr>
                <w:rFonts w:hint="eastAsia"/>
                <w:szCs w:val="21"/>
                <w:lang w:val="en-US" w:eastAsia="zh-CN"/>
              </w:rPr>
              <w:t>3</w:t>
            </w:r>
            <w:r>
              <w:rPr>
                <w:szCs w:val="21"/>
              </w:rPr>
              <w:t>.</w:t>
            </w:r>
            <w:r>
              <w:rPr>
                <w:rFonts w:hint="eastAsia"/>
                <w:szCs w:val="21"/>
                <w:lang w:val="en-US" w:eastAsia="zh-CN"/>
              </w:rPr>
              <w:t>10</w:t>
            </w:r>
            <w:r>
              <w:rPr>
                <w:rFonts w:hint="eastAsia"/>
                <w:szCs w:val="21"/>
              </w:rPr>
              <w:t>～</w:t>
            </w:r>
            <w:r>
              <w:rPr>
                <w:rFonts w:hint="eastAsia"/>
                <w:szCs w:val="21"/>
                <w:lang w:val="en-US" w:eastAsia="zh-CN"/>
              </w:rPr>
              <w:t>2018.10</w:t>
            </w:r>
            <w:r>
              <w:rPr>
                <w:rFonts w:hint="eastAsia"/>
                <w:szCs w:val="21"/>
              </w:rPr>
              <w:t>：湖南高速铁路职业技术学院</w:t>
            </w:r>
            <w:r>
              <w:rPr>
                <w:rFonts w:hint="eastAsia"/>
                <w:szCs w:val="21"/>
                <w:lang w:val="en-US" w:eastAsia="zh-CN"/>
              </w:rPr>
              <w:t>宣统处</w:t>
            </w:r>
            <w:r>
              <w:rPr>
                <w:szCs w:val="21"/>
              </w:rPr>
              <w:t xml:space="preserve"> </w:t>
            </w:r>
            <w:r>
              <w:rPr>
                <w:rFonts w:hint="eastAsia"/>
                <w:szCs w:val="21"/>
                <w:lang w:val="en-US" w:eastAsia="zh-CN"/>
              </w:rPr>
              <w:t>统战科长</w:t>
            </w:r>
            <w:r>
              <w:rPr>
                <w:rFonts w:hint="eastAsia"/>
                <w:szCs w:val="21"/>
              </w:rPr>
              <w:t>；</w:t>
            </w:r>
          </w:p>
          <w:p>
            <w:pPr>
              <w:spacing w:line="280" w:lineRule="exact"/>
              <w:rPr>
                <w:rFonts w:hint="eastAsia"/>
                <w:szCs w:val="21"/>
              </w:rPr>
            </w:pPr>
            <w:r>
              <w:rPr>
                <w:szCs w:val="21"/>
              </w:rPr>
              <w:t>2018.</w:t>
            </w:r>
            <w:r>
              <w:rPr>
                <w:rFonts w:hint="eastAsia"/>
                <w:szCs w:val="21"/>
                <w:lang w:val="en-US" w:eastAsia="zh-CN"/>
              </w:rPr>
              <w:t>10</w:t>
            </w:r>
            <w:r>
              <w:rPr>
                <w:rFonts w:hint="eastAsia"/>
                <w:szCs w:val="21"/>
              </w:rPr>
              <w:t>～</w:t>
            </w:r>
            <w:r>
              <w:rPr>
                <w:rFonts w:hint="eastAsia"/>
                <w:szCs w:val="21"/>
                <w:lang w:val="en-US" w:eastAsia="zh-CN"/>
              </w:rPr>
              <w:t>2019.10</w:t>
            </w:r>
            <w:r>
              <w:rPr>
                <w:rFonts w:hint="eastAsia"/>
                <w:szCs w:val="21"/>
              </w:rPr>
              <w:t>：湖南高速铁路职业技术学院</w:t>
            </w:r>
            <w:r>
              <w:rPr>
                <w:rFonts w:hint="eastAsia"/>
                <w:szCs w:val="21"/>
                <w:lang w:val="en-US" w:eastAsia="zh-CN"/>
              </w:rPr>
              <w:t>发规处</w:t>
            </w:r>
            <w:r>
              <w:rPr>
                <w:szCs w:val="21"/>
              </w:rPr>
              <w:t xml:space="preserve"> </w:t>
            </w:r>
            <w:r>
              <w:rPr>
                <w:rFonts w:hint="eastAsia"/>
                <w:szCs w:val="21"/>
                <w:lang w:val="en-US" w:eastAsia="zh-CN"/>
              </w:rPr>
              <w:t>信息办副主任</w:t>
            </w:r>
            <w:r>
              <w:rPr>
                <w:rFonts w:hint="eastAsia"/>
                <w:szCs w:val="21"/>
              </w:rPr>
              <w:t>；</w:t>
            </w:r>
          </w:p>
          <w:p>
            <w:pPr>
              <w:spacing w:line="280" w:lineRule="exact"/>
              <w:rPr>
                <w:rFonts w:hint="eastAsia"/>
                <w:szCs w:val="21"/>
              </w:rPr>
            </w:pPr>
            <w:r>
              <w:rPr>
                <w:szCs w:val="21"/>
              </w:rPr>
              <w:t>201</w:t>
            </w:r>
            <w:r>
              <w:rPr>
                <w:rFonts w:hint="eastAsia"/>
                <w:szCs w:val="21"/>
                <w:lang w:val="en-US" w:eastAsia="zh-CN"/>
              </w:rPr>
              <w:t>9</w:t>
            </w:r>
            <w:r>
              <w:rPr>
                <w:szCs w:val="21"/>
              </w:rPr>
              <w:t>.</w:t>
            </w:r>
            <w:r>
              <w:rPr>
                <w:rFonts w:hint="eastAsia"/>
                <w:szCs w:val="21"/>
                <w:lang w:val="en-US" w:eastAsia="zh-CN"/>
              </w:rPr>
              <w:t>11</w:t>
            </w:r>
            <w:r>
              <w:rPr>
                <w:rFonts w:hint="eastAsia"/>
                <w:szCs w:val="21"/>
              </w:rPr>
              <w:t>～</w:t>
            </w:r>
            <w:r>
              <w:rPr>
                <w:rFonts w:hint="eastAsia"/>
                <w:szCs w:val="21"/>
                <w:lang w:val="en-US" w:eastAsia="zh-CN"/>
              </w:rPr>
              <w:t>至今</w:t>
            </w:r>
            <w:r>
              <w:rPr>
                <w:rFonts w:hint="eastAsia"/>
                <w:szCs w:val="21"/>
              </w:rPr>
              <w:t>：湖南高速铁路职业技术学院</w:t>
            </w:r>
            <w:r>
              <w:rPr>
                <w:rFonts w:hint="eastAsia"/>
                <w:szCs w:val="21"/>
                <w:lang w:val="en-US" w:eastAsia="zh-CN"/>
              </w:rPr>
              <w:t>发规处</w:t>
            </w:r>
            <w:r>
              <w:rPr>
                <w:szCs w:val="21"/>
              </w:rPr>
              <w:t xml:space="preserve"> </w:t>
            </w:r>
            <w:r>
              <w:rPr>
                <w:rFonts w:hint="eastAsia"/>
                <w:szCs w:val="21"/>
                <w:lang w:val="en-US" w:eastAsia="zh-CN"/>
              </w:rPr>
              <w:t>副处长</w:t>
            </w:r>
            <w:r>
              <w:rPr>
                <w:rFonts w:hint="eastAsia"/>
                <w:szCs w:val="21"/>
              </w:rPr>
              <w:t>；</w:t>
            </w:r>
          </w:p>
          <w:p>
            <w:pPr>
              <w:spacing w:line="280" w:lineRule="exact"/>
              <w:rPr>
                <w:rFonts w:ascii="Times New Roman"/>
                <w:sz w:val="20"/>
              </w:rPr>
            </w:pPr>
            <w:r>
              <w:rPr>
                <w:szCs w:val="21"/>
              </w:rPr>
              <w:t>2016</w:t>
            </w:r>
            <w:r>
              <w:rPr>
                <w:rFonts w:hint="eastAsia"/>
                <w:szCs w:val="21"/>
              </w:rPr>
              <w:t>年</w:t>
            </w:r>
            <w:r>
              <w:rPr>
                <w:rFonts w:hint="eastAsia"/>
                <w:szCs w:val="21"/>
                <w:lang w:val="en-US" w:eastAsia="zh-CN"/>
              </w:rPr>
              <w:t>7</w:t>
            </w:r>
            <w:r>
              <w:rPr>
                <w:rFonts w:hint="eastAsia"/>
                <w:szCs w:val="21"/>
              </w:rPr>
              <w:t>月：参加</w:t>
            </w:r>
            <w:r>
              <w:rPr>
                <w:rFonts w:hint="eastAsia"/>
                <w:szCs w:val="21"/>
                <w:lang w:val="en-US" w:eastAsia="zh-CN"/>
              </w:rPr>
              <w:t>中国青年报组织的全国职业院校新媒体提升论坛</w:t>
            </w:r>
            <w:r>
              <w:rPr>
                <w:rFonts w:hint="eastAsia"/>
                <w:szCs w:val="21"/>
              </w:rPr>
              <w:t>，取得结业证书。</w:t>
            </w:r>
          </w:p>
          <w:p>
            <w:pPr>
              <w:pStyle w:val="12"/>
              <w:rPr>
                <w:rFonts w:ascii="Times New Roman"/>
                <w:sz w:val="20"/>
              </w:rPr>
            </w:pPr>
          </w:p>
          <w:p>
            <w:pPr>
              <w:pStyle w:val="12"/>
              <w:rPr>
                <w:rFonts w:ascii="Times New Roman"/>
                <w:sz w:val="20"/>
              </w:rPr>
            </w:pPr>
          </w:p>
          <w:p>
            <w:pPr>
              <w:pStyle w:val="12"/>
              <w:rPr>
                <w:rFonts w:ascii="Times New Roman"/>
                <w:sz w:val="20"/>
              </w:rPr>
            </w:pPr>
          </w:p>
          <w:p>
            <w:pPr>
              <w:pStyle w:val="12"/>
              <w:rPr>
                <w:rFonts w:ascii="Times New Roman"/>
                <w:sz w:val="26"/>
              </w:rPr>
            </w:pPr>
          </w:p>
          <w:p>
            <w:pPr>
              <w:pStyle w:val="12"/>
              <w:tabs>
                <w:tab w:val="left" w:pos="2522"/>
              </w:tabs>
              <w:ind w:left="316"/>
              <w:rPr>
                <w:sz w:val="21"/>
              </w:rPr>
            </w:pPr>
            <w:r>
              <w:rPr>
                <w:sz w:val="21"/>
              </w:rPr>
              <w:t>审核人签名：</w:t>
            </w:r>
            <w:r>
              <w:rPr>
                <w:sz w:val="21"/>
              </w:rPr>
              <w:tab/>
            </w:r>
            <w:r>
              <w:rPr>
                <w:sz w:val="21"/>
              </w:rPr>
              <w:t>人事部门盖章：</w:t>
            </w:r>
          </w:p>
        </w:tc>
        <w:tc>
          <w:tcPr>
            <w:tcW w:w="723" w:type="dxa"/>
            <w:vMerge w:val="continue"/>
            <w:tcBorders>
              <w:top w:val="nil"/>
            </w:tcBorders>
          </w:tcPr>
          <w:p>
            <w:pPr>
              <w:rPr>
                <w:sz w:val="2"/>
                <w:szCs w:val="2"/>
              </w:rPr>
            </w:pPr>
          </w:p>
        </w:tc>
        <w:tc>
          <w:tcPr>
            <w:tcW w:w="1196" w:type="dxa"/>
            <w:vMerge w:val="restart"/>
          </w:tcPr>
          <w:p>
            <w:pPr>
              <w:pStyle w:val="12"/>
              <w:spacing w:before="170" w:line="249" w:lineRule="auto"/>
              <w:ind w:left="168" w:right="177"/>
              <w:jc w:val="both"/>
              <w:rPr>
                <w:sz w:val="21"/>
              </w:rPr>
            </w:pPr>
            <w:r>
              <w:rPr>
                <w:sz w:val="21"/>
              </w:rPr>
              <w:t>承担或参与的科研教研技术开发项目</w:t>
            </w:r>
          </w:p>
          <w:p>
            <w:pPr>
              <w:pStyle w:val="12"/>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vAlign w:val="center"/>
          </w:tcPr>
          <w:p>
            <w:pPr>
              <w:pStyle w:val="12"/>
              <w:keepNext w:val="0"/>
              <w:keepLines w:val="0"/>
              <w:pageBreakBefore w:val="0"/>
              <w:widowControl w:val="0"/>
              <w:kinsoku/>
              <w:wordWrap/>
              <w:overflowPunct/>
              <w:topLinePunct w:val="0"/>
              <w:autoSpaceDE w:val="0"/>
              <w:autoSpaceDN w:val="0"/>
              <w:bidi w:val="0"/>
              <w:adjustRightInd/>
              <w:snapToGrid/>
              <w:spacing w:line="250" w:lineRule="auto"/>
              <w:ind w:left="108" w:right="0" w:hanging="108"/>
              <w:jc w:val="center"/>
              <w:textAlignment w:val="auto"/>
              <w:rPr>
                <w:sz w:val="21"/>
              </w:rPr>
            </w:pPr>
            <w:r>
              <w:rPr>
                <w:sz w:val="21"/>
              </w:rPr>
              <w:t>主持研究项目数</w:t>
            </w:r>
          </w:p>
        </w:tc>
        <w:tc>
          <w:tcPr>
            <w:tcW w:w="1146" w:type="dxa"/>
            <w:vAlign w:val="center"/>
          </w:tcPr>
          <w:p>
            <w:pPr>
              <w:pStyle w:val="12"/>
              <w:jc w:val="center"/>
              <w:rPr>
                <w:rFonts w:hint="eastAsia" w:ascii="Times New Roman" w:eastAsia="宋体"/>
                <w:lang w:val="en-US" w:eastAsia="zh-CN"/>
              </w:rPr>
            </w:pPr>
            <w:r>
              <w:rPr>
                <w:rFonts w:hint="eastAsia" w:ascii="Times New Roman"/>
                <w:lang w:val="en-US" w:eastAsia="zh-CN"/>
              </w:rPr>
              <w:t>1</w:t>
            </w:r>
          </w:p>
        </w:tc>
        <w:tc>
          <w:tcPr>
            <w:tcW w:w="1612" w:type="dxa"/>
            <w:vAlign w:val="center"/>
          </w:tcPr>
          <w:p>
            <w:pPr>
              <w:pStyle w:val="12"/>
              <w:keepNext w:val="0"/>
              <w:keepLines w:val="0"/>
              <w:pageBreakBefore w:val="0"/>
              <w:widowControl w:val="0"/>
              <w:kinsoku/>
              <w:wordWrap/>
              <w:overflowPunct/>
              <w:topLinePunct w:val="0"/>
              <w:autoSpaceDE w:val="0"/>
              <w:autoSpaceDN w:val="0"/>
              <w:bidi w:val="0"/>
              <w:adjustRightInd/>
              <w:snapToGrid/>
              <w:spacing w:line="250" w:lineRule="auto"/>
              <w:ind w:left="108" w:right="0" w:hanging="108"/>
              <w:jc w:val="center"/>
              <w:textAlignment w:val="auto"/>
              <w:rPr>
                <w:sz w:val="21"/>
              </w:rPr>
            </w:pPr>
            <w:r>
              <w:rPr>
                <w:sz w:val="21"/>
              </w:rPr>
              <w:t>参与研项目数</w:t>
            </w:r>
          </w:p>
        </w:tc>
        <w:tc>
          <w:tcPr>
            <w:tcW w:w="856" w:type="dxa"/>
            <w:vAlign w:val="center"/>
          </w:tcPr>
          <w:p>
            <w:pPr>
              <w:pStyle w:val="12"/>
              <w:jc w:val="center"/>
              <w:rPr>
                <w:rFonts w:hint="eastAsia" w:ascii="Times New Roman" w:eastAsia="宋体"/>
                <w:lang w:val="en-US" w:eastAsia="zh-CN"/>
              </w:rPr>
            </w:pPr>
            <w:r>
              <w:rPr>
                <w:rFonts w:hint="eastAsia" w:ascii="Times New Roman"/>
                <w:lang w:val="en-US" w:eastAsia="zh-CN"/>
              </w:rPr>
              <w:t>0</w:t>
            </w:r>
          </w:p>
        </w:tc>
        <w:tc>
          <w:tcPr>
            <w:tcW w:w="1205" w:type="dxa"/>
            <w:vAlign w:val="center"/>
          </w:tcPr>
          <w:p>
            <w:pPr>
              <w:pStyle w:val="12"/>
              <w:keepNext w:val="0"/>
              <w:keepLines w:val="0"/>
              <w:pageBreakBefore w:val="0"/>
              <w:widowControl w:val="0"/>
              <w:kinsoku/>
              <w:wordWrap/>
              <w:overflowPunct/>
              <w:topLinePunct w:val="0"/>
              <w:autoSpaceDE w:val="0"/>
              <w:autoSpaceDN w:val="0"/>
              <w:bidi w:val="0"/>
              <w:adjustRightInd/>
              <w:snapToGrid/>
              <w:spacing w:line="250" w:lineRule="auto"/>
              <w:ind w:left="108" w:right="0" w:hanging="108"/>
              <w:jc w:val="center"/>
              <w:textAlignment w:val="auto"/>
              <w:rPr>
                <w:sz w:val="21"/>
              </w:rPr>
            </w:pPr>
            <w:r>
              <w:rPr>
                <w:sz w:val="21"/>
              </w:rPr>
              <w:t>科研经费</w:t>
            </w:r>
          </w:p>
        </w:tc>
        <w:tc>
          <w:tcPr>
            <w:tcW w:w="1345" w:type="dxa"/>
            <w:vAlign w:val="center"/>
          </w:tcPr>
          <w:p>
            <w:pPr>
              <w:pStyle w:val="12"/>
              <w:jc w:val="center"/>
              <w:rPr>
                <w:rFonts w:hint="default" w:ascii="Times New Roman" w:eastAsia="宋体"/>
                <w:lang w:val="en-US" w:eastAsia="zh-CN"/>
              </w:rPr>
            </w:pPr>
            <w:r>
              <w:rPr>
                <w:rFonts w:hint="eastAsia" w:ascii="Times New Roman"/>
                <w:lang w:val="en-US" w:eastAsia="zh-CN"/>
              </w:rPr>
              <w:t>1万</w:t>
            </w:r>
          </w:p>
        </w:tc>
        <w:tc>
          <w:tcPr>
            <w:tcW w:w="1660" w:type="dxa"/>
            <w:vAlign w:val="center"/>
          </w:tcPr>
          <w:p>
            <w:pPr>
              <w:pStyle w:val="12"/>
              <w:keepNext w:val="0"/>
              <w:keepLines w:val="0"/>
              <w:pageBreakBefore w:val="0"/>
              <w:widowControl w:val="0"/>
              <w:kinsoku/>
              <w:wordWrap/>
              <w:overflowPunct/>
              <w:topLinePunct w:val="0"/>
              <w:autoSpaceDE w:val="0"/>
              <w:autoSpaceDN w:val="0"/>
              <w:bidi w:val="0"/>
              <w:adjustRightInd/>
              <w:snapToGrid/>
              <w:spacing w:line="250" w:lineRule="auto"/>
              <w:ind w:left="108" w:right="0" w:hanging="108"/>
              <w:jc w:val="center"/>
              <w:textAlignment w:val="auto"/>
              <w:rPr>
                <w:sz w:val="21"/>
              </w:rPr>
            </w:pPr>
            <w:r>
              <w:rPr>
                <w:sz w:val="21"/>
              </w:rPr>
              <w:t>技术开发或社会服务项目数</w:t>
            </w:r>
          </w:p>
        </w:tc>
        <w:tc>
          <w:tcPr>
            <w:tcW w:w="1087" w:type="dxa"/>
            <w:gridSpan w:val="2"/>
            <w:vAlign w:val="center"/>
          </w:tcPr>
          <w:p>
            <w:pPr>
              <w:pStyle w:val="12"/>
              <w:jc w:val="center"/>
              <w:rPr>
                <w:rFonts w:hint="eastAsia" w:ascii="Times New Roman" w:eastAsia="宋体"/>
                <w:lang w:val="en-US" w:eastAsia="zh-CN"/>
              </w:rPr>
            </w:pPr>
            <w:r>
              <w:rPr>
                <w:rFonts w:hint="eastAsia" w:ascii="Times New Roman"/>
                <w:lang w:val="en-US" w:eastAsia="zh-CN"/>
              </w:rPr>
              <w:t>1</w:t>
            </w:r>
          </w:p>
        </w:tc>
        <w:tc>
          <w:tcPr>
            <w:tcW w:w="880" w:type="dxa"/>
            <w:vAlign w:val="center"/>
          </w:tcPr>
          <w:p>
            <w:pPr>
              <w:pStyle w:val="12"/>
              <w:keepNext w:val="0"/>
              <w:keepLines w:val="0"/>
              <w:pageBreakBefore w:val="0"/>
              <w:widowControl w:val="0"/>
              <w:kinsoku/>
              <w:wordWrap/>
              <w:overflowPunct/>
              <w:topLinePunct w:val="0"/>
              <w:autoSpaceDE w:val="0"/>
              <w:autoSpaceDN w:val="0"/>
              <w:bidi w:val="0"/>
              <w:adjustRightInd/>
              <w:snapToGrid/>
              <w:spacing w:line="250" w:lineRule="auto"/>
              <w:ind w:left="108" w:right="0" w:hanging="108"/>
              <w:jc w:val="center"/>
              <w:textAlignment w:val="auto"/>
              <w:rPr>
                <w:sz w:val="21"/>
              </w:rPr>
            </w:pPr>
            <w:r>
              <w:rPr>
                <w:sz w:val="21"/>
              </w:rPr>
              <w:t>专利数</w:t>
            </w:r>
          </w:p>
        </w:tc>
        <w:tc>
          <w:tcPr>
            <w:tcW w:w="755" w:type="dxa"/>
            <w:vAlign w:val="center"/>
          </w:tcPr>
          <w:p>
            <w:pPr>
              <w:pStyle w:val="12"/>
              <w:jc w:val="center"/>
              <w:rPr>
                <w:rFonts w:hint="eastAsia" w:ascii="Times New Roman" w:eastAsia="宋体"/>
                <w:lang w:val="en-US" w:eastAsia="zh-CN"/>
              </w:rPr>
            </w:pPr>
            <w:r>
              <w:rPr>
                <w:rFonts w:hint="eastAsia" w:ascii="Times New Roman"/>
                <w:lang w:val="en-US" w:eastAsia="zh-CN"/>
              </w:rPr>
              <w:t>2</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7"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2"/>
          </w:tcPr>
          <w:p>
            <w:pPr>
              <w:pStyle w:val="12"/>
              <w:numPr>
                <w:ilvl w:val="0"/>
                <w:numId w:val="0"/>
              </w:numPr>
              <w:rPr>
                <w:rFonts w:hint="default" w:ascii="Times New Roman"/>
                <w:lang w:val="en-US" w:eastAsia="zh-CN"/>
              </w:rPr>
            </w:pPr>
            <w:r>
              <w:rPr>
                <w:rFonts w:hint="eastAsia" w:ascii="Times New Roman"/>
                <w:lang w:val="en-US" w:eastAsia="zh-CN"/>
              </w:rPr>
              <w:t>（一）主持课题：1个</w:t>
            </w:r>
          </w:p>
          <w:p>
            <w:pPr>
              <w:pStyle w:val="12"/>
              <w:numPr>
                <w:ilvl w:val="0"/>
                <w:numId w:val="0"/>
              </w:numPr>
              <w:rPr>
                <w:rFonts w:hint="eastAsia" w:ascii="Times New Roman"/>
                <w:lang w:val="en-US" w:eastAsia="zh-CN"/>
              </w:rPr>
            </w:pPr>
            <w:r>
              <w:rPr>
                <w:rFonts w:hint="eastAsia" w:ascii="Times New Roman"/>
                <w:lang w:val="en-US" w:eastAsia="zh-CN"/>
              </w:rPr>
              <w:t>基于“数字衡阳”的城市停车管理系统研究 编号：2014KS41</w:t>
            </w:r>
          </w:p>
          <w:p>
            <w:pPr>
              <w:pStyle w:val="12"/>
              <w:numPr>
                <w:ilvl w:val="0"/>
                <w:numId w:val="0"/>
              </w:numPr>
              <w:rPr>
                <w:rFonts w:hint="default" w:ascii="Times New Roman"/>
                <w:lang w:val="en-US" w:eastAsia="zh-CN"/>
              </w:rPr>
            </w:pPr>
            <w:r>
              <w:rPr>
                <w:rFonts w:hint="eastAsia" w:ascii="Times New Roman"/>
                <w:lang w:val="en-US" w:eastAsia="zh-CN"/>
              </w:rPr>
              <w:t>（二）专利及软件著作：1个</w:t>
            </w:r>
          </w:p>
          <w:p>
            <w:pPr>
              <w:pStyle w:val="12"/>
              <w:numPr>
                <w:ilvl w:val="0"/>
                <w:numId w:val="0"/>
              </w:numPr>
              <w:rPr>
                <w:rFonts w:hint="eastAsia" w:ascii="Times New Roman"/>
                <w:lang w:val="en-US" w:eastAsia="zh-CN"/>
              </w:rPr>
            </w:pPr>
            <w:r>
              <w:rPr>
                <w:rFonts w:hint="eastAsia" w:ascii="Times New Roman"/>
                <w:lang w:val="en-US" w:eastAsia="zh-CN"/>
              </w:rPr>
              <w:t>1.计算机软件著作权 后勤报修系统V1.0   编号：04376342</w:t>
            </w:r>
          </w:p>
          <w:p>
            <w:pPr>
              <w:pStyle w:val="12"/>
              <w:numPr>
                <w:ilvl w:val="0"/>
                <w:numId w:val="0"/>
              </w:numPr>
              <w:rPr>
                <w:rFonts w:hint="default" w:ascii="Times New Roman"/>
                <w:lang w:val="en-US" w:eastAsia="zh-CN"/>
              </w:rPr>
            </w:pPr>
            <w:r>
              <w:rPr>
                <w:rFonts w:hint="eastAsia" w:ascii="Times New Roman"/>
                <w:lang w:val="en-US" w:eastAsia="zh-CN"/>
              </w:rPr>
              <w:t xml:space="preserve">2.计算机软件著作权 </w:t>
            </w:r>
            <w:r>
              <w:rPr>
                <w:rFonts w:hint="default" w:ascii="Times New Roman"/>
                <w:lang w:val="en-US" w:eastAsia="zh-CN"/>
              </w:rPr>
              <w:t>高职教学评价系统v1.0</w:t>
            </w:r>
            <w:r>
              <w:rPr>
                <w:rFonts w:hint="default" w:ascii="Times New Roman"/>
                <w:lang w:val="en-US" w:eastAsia="zh-CN"/>
              </w:rPr>
              <w:tab/>
            </w:r>
            <w:r>
              <w:rPr>
                <w:rFonts w:hint="eastAsia" w:ascii="Times New Roman"/>
                <w:lang w:val="en-US" w:eastAsia="zh-CN"/>
              </w:rPr>
              <w:t>编号：</w:t>
            </w:r>
            <w:r>
              <w:rPr>
                <w:rFonts w:hint="default" w:ascii="Times New Roman"/>
                <w:lang w:val="en-US" w:eastAsia="zh-CN"/>
              </w:rPr>
              <w:tab/>
            </w:r>
            <w:r>
              <w:rPr>
                <w:rFonts w:hint="default" w:ascii="Times New Roman"/>
                <w:lang w:val="en-US" w:eastAsia="zh-CN"/>
              </w:rPr>
              <w:t>4292112</w:t>
            </w:r>
          </w:p>
          <w:p>
            <w:pPr>
              <w:pStyle w:val="12"/>
              <w:numPr>
                <w:ilvl w:val="0"/>
                <w:numId w:val="0"/>
              </w:numPr>
              <w:rPr>
                <w:rFonts w:hint="default" w:ascii="Times New Roman"/>
                <w:lang w:val="en-US" w:eastAsia="zh-CN"/>
              </w:rPr>
            </w:pPr>
            <w:r>
              <w:rPr>
                <w:rFonts w:hint="eastAsia" w:ascii="Times New Roman"/>
                <w:lang w:val="en-US" w:eastAsia="zh-CN"/>
              </w:rPr>
              <w:t>（三）主持横向课题：1个</w:t>
            </w:r>
          </w:p>
          <w:p>
            <w:pPr>
              <w:pStyle w:val="12"/>
              <w:numPr>
                <w:ilvl w:val="0"/>
                <w:numId w:val="0"/>
              </w:numPr>
              <w:rPr>
                <w:rFonts w:hint="default" w:ascii="Times New Roman"/>
                <w:lang w:val="en-US" w:eastAsia="zh-CN"/>
              </w:rPr>
            </w:pPr>
            <w:r>
              <w:rPr>
                <w:rFonts w:hint="eastAsia" w:ascii="Times New Roman"/>
                <w:lang w:val="en-US" w:eastAsia="zh-CN"/>
              </w:rPr>
              <w:t>我校与武汉斗鱼网络科技有限公司达成视频直播合作协议，为学校创收3.12万。</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7" w:hRule="atLeast"/>
        </w:trPr>
        <w:tc>
          <w:tcPr>
            <w:tcW w:w="6783" w:type="dxa"/>
            <w:gridSpan w:val="8"/>
            <w:vMerge w:val="continue"/>
            <w:tcBorders>
              <w:top w:val="nil"/>
            </w:tcBorders>
          </w:tcPr>
          <w:p>
            <w:pPr>
              <w:rPr>
                <w:sz w:val="2"/>
                <w:szCs w:val="2"/>
              </w:rPr>
            </w:pPr>
          </w:p>
        </w:tc>
        <w:tc>
          <w:tcPr>
            <w:tcW w:w="1919" w:type="dxa"/>
            <w:gridSpan w:val="2"/>
          </w:tcPr>
          <w:p>
            <w:pPr>
              <w:pStyle w:val="12"/>
              <w:rPr>
                <w:rFonts w:ascii="Times New Roman"/>
                <w:sz w:val="20"/>
              </w:rPr>
            </w:pPr>
          </w:p>
          <w:p>
            <w:pPr>
              <w:pStyle w:val="12"/>
              <w:spacing w:before="10"/>
              <w:rPr>
                <w:rFonts w:ascii="Times New Roman"/>
                <w:sz w:val="18"/>
              </w:rPr>
            </w:pPr>
          </w:p>
          <w:p>
            <w:pPr>
              <w:pStyle w:val="12"/>
              <w:spacing w:line="249" w:lineRule="auto"/>
              <w:ind w:left="320" w:right="328"/>
              <w:rPr>
                <w:sz w:val="21"/>
              </w:rPr>
            </w:pPr>
            <w:r>
              <w:rPr>
                <w:sz w:val="21"/>
              </w:rPr>
              <w:t>学生思想政治教育工作业绩</w:t>
            </w:r>
          </w:p>
        </w:tc>
        <w:tc>
          <w:tcPr>
            <w:tcW w:w="12419" w:type="dxa"/>
            <w:gridSpan w:val="12"/>
          </w:tcPr>
          <w:p>
            <w:pPr>
              <w:pStyle w:val="12"/>
              <w:rPr>
                <w:rFonts w:hint="eastAsia" w:ascii="Times New Roman"/>
                <w:lang w:val="en-US" w:eastAsia="zh-CN"/>
              </w:rPr>
            </w:pPr>
            <w:r>
              <w:rPr>
                <w:rFonts w:hint="eastAsia" w:ascii="Times New Roman"/>
                <w:lang w:val="en-US" w:eastAsia="zh-CN"/>
              </w:rPr>
              <w:t>2005年-2008年担任路桥01班班主任</w:t>
            </w:r>
          </w:p>
          <w:p>
            <w:pPr>
              <w:pStyle w:val="12"/>
              <w:numPr>
                <w:ilvl w:val="0"/>
                <w:numId w:val="0"/>
              </w:numPr>
              <w:ind w:leftChars="0"/>
              <w:rPr>
                <w:rFonts w:hint="default" w:ascii="Times New Roman"/>
                <w:lang w:val="en-US" w:eastAsia="zh-CN"/>
              </w:rPr>
            </w:pPr>
            <w:r>
              <w:rPr>
                <w:rFonts w:hint="eastAsia" w:ascii="Times New Roman"/>
                <w:lang w:val="en-US" w:eastAsia="zh-CN"/>
              </w:rPr>
              <w:t>2008年-2009年任计应0701班班主任</w:t>
            </w:r>
          </w:p>
          <w:p>
            <w:pPr>
              <w:pStyle w:val="12"/>
              <w:rPr>
                <w:rFonts w:hint="default" w:ascii="Times New Roman"/>
                <w:lang w:val="en-US" w:eastAsia="zh-CN"/>
              </w:rPr>
            </w:pPr>
          </w:p>
        </w:tc>
        <w:tc>
          <w:tcPr>
            <w:tcW w:w="1239" w:type="dxa"/>
          </w:tcPr>
          <w:p>
            <w:pPr>
              <w:pStyle w:val="12"/>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pPr>
        <w:tabs>
          <w:tab w:val="left" w:pos="8219"/>
          <w:tab w:val="left" w:pos="17699"/>
          <w:tab w:val="left" w:pos="19859"/>
          <w:tab w:val="left" w:pos="20579"/>
          <w:tab w:val="left" w:pos="21299"/>
        </w:tabs>
        <w:spacing w:before="39" w:line="280" w:lineRule="auto"/>
        <w:ind w:left="1328" w:right="1032" w:hanging="310"/>
        <w:rPr>
          <w:rFonts w:hint="eastAsia"/>
          <w:sz w:val="24"/>
        </w:rPr>
      </w:pPr>
      <w:r>
        <w:rPr>
          <w:sz w:val="24"/>
        </w:rPr>
        <w:t>单位（公章）：</w:t>
      </w:r>
      <w:r>
        <w:rPr>
          <w:sz w:val="24"/>
        </w:rPr>
        <w:tab/>
      </w:r>
      <w:r>
        <w:rPr>
          <w:sz w:val="24"/>
        </w:rPr>
        <w:t>单位审核责任人签名：</w:t>
      </w:r>
      <w:r>
        <w:rPr>
          <w:sz w:val="24"/>
        </w:rPr>
        <w:tab/>
      </w:r>
      <w:r>
        <w:rPr>
          <w:sz w:val="24"/>
        </w:rPr>
        <w:t>填表日期：</w:t>
      </w:r>
      <w:r>
        <w:rPr>
          <w:sz w:val="24"/>
        </w:rPr>
        <w:tab/>
      </w:r>
      <w:r>
        <w:rPr>
          <w:sz w:val="24"/>
        </w:rPr>
        <w:t>年</w:t>
      </w:r>
      <w:r>
        <w:rPr>
          <w:sz w:val="24"/>
        </w:rPr>
        <w:tab/>
      </w:r>
      <w:r>
        <w:rPr>
          <w:sz w:val="24"/>
        </w:rPr>
        <w:t>月</w:t>
      </w:r>
      <w:r>
        <w:rPr>
          <w:sz w:val="24"/>
        </w:rPr>
        <w:tab/>
      </w:r>
      <w:r>
        <w:rPr>
          <w:spacing w:val="-17"/>
          <w:sz w:val="24"/>
        </w:rPr>
        <w:t>日</w:t>
      </w:r>
      <w:r>
        <w:rPr>
          <w:sz w:val="24"/>
        </w:rPr>
        <w:t>注：</w:t>
      </w:r>
      <w:r>
        <w:rPr>
          <w:rFonts w:ascii="Times New Roman" w:hAnsi="Times New Roman" w:eastAsia="Times New Roman"/>
          <w:sz w:val="24"/>
        </w:rPr>
        <w:t>1</w:t>
      </w:r>
      <w:r>
        <w:rPr>
          <w:sz w:val="24"/>
        </w:rPr>
        <w:t>、表中</w:t>
      </w:r>
      <w:r>
        <w:rPr>
          <w:rFonts w:ascii="Times New Roman" w:hAnsi="Times New Roman" w:eastAsia="Times New Roman"/>
          <w:sz w:val="24"/>
        </w:rPr>
        <w:t>“</w:t>
      </w:r>
      <w:r>
        <w:rPr>
          <w:sz w:val="24"/>
        </w:rPr>
        <w:t>其它教学工作量</w:t>
      </w:r>
      <w:r>
        <w:rPr>
          <w:rFonts w:ascii="Times New Roman" w:hAnsi="Times New Roman" w:eastAsia="Times New Roman"/>
          <w:sz w:val="24"/>
        </w:rPr>
        <w:t>”</w:t>
      </w:r>
      <w:r>
        <w:rPr>
          <w:sz w:val="24"/>
        </w:rPr>
        <w:t>是指出卷、监考、指导毕业生论文等。</w:t>
      </w:r>
      <w:r>
        <w:rPr>
          <w:rFonts w:ascii="Times New Roman" w:hAnsi="Times New Roman" w:eastAsia="Times New Roman"/>
          <w:sz w:val="24"/>
        </w:rPr>
        <w:t>2</w:t>
      </w:r>
      <w:r>
        <w:rPr>
          <w:sz w:val="24"/>
        </w:rPr>
        <w:t>、增刊、论文集、用稿通知、清样、习题集（库）等均不作为申报高级专业技术职务的参评</w:t>
      </w:r>
      <w:r>
        <w:rPr>
          <w:rFonts w:hint="eastAsia"/>
          <w:sz w:val="24"/>
        </w:rPr>
        <w:t>。</w:t>
      </w:r>
    </w:p>
    <w:p>
      <w:pPr>
        <w:tabs>
          <w:tab w:val="left" w:pos="8219"/>
          <w:tab w:val="left" w:pos="17699"/>
          <w:tab w:val="left" w:pos="19859"/>
          <w:tab w:val="left" w:pos="20579"/>
          <w:tab w:val="left" w:pos="21299"/>
        </w:tabs>
        <w:spacing w:before="39" w:line="280" w:lineRule="auto"/>
        <w:ind w:left="1328" w:right="1032" w:hanging="310"/>
        <w:rPr>
          <w:sz w:val="24"/>
        </w:rPr>
        <w:sectPr>
          <w:footerReference r:id="rId3" w:type="default"/>
          <w:footerReference r:id="rId4" w:type="even"/>
          <w:pgSz w:w="23820" w:h="16840" w:orient="landscape"/>
          <w:pgMar w:top="1300" w:right="500" w:bottom="1580" w:left="740" w:header="0" w:footer="1384" w:gutter="0"/>
          <w:cols w:space="720" w:num="1"/>
        </w:sectPr>
      </w:pPr>
    </w:p>
    <w:p>
      <w:pPr>
        <w:pStyle w:val="2"/>
        <w:spacing w:before="0" w:line="569" w:lineRule="exact"/>
        <w:ind w:left="0" w:right="1789"/>
        <w:jc w:val="left"/>
        <w:rPr>
          <w:rFonts w:hint="eastAsia" w:ascii="Times New Roman" w:eastAsiaTheme="minorEastAsia"/>
          <w:sz w:val="20"/>
        </w:rPr>
      </w:pPr>
    </w:p>
    <w:sectPr>
      <w:footerReference r:id="rId5" w:type="default"/>
      <w:footerReference r:id="rId6" w:type="even"/>
      <w:pgSz w:w="16840" w:h="11910" w:orient="landscape"/>
      <w:pgMar w:top="1360" w:right="1300" w:bottom="709" w:left="1580" w:header="0" w:footer="1384"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icrosoft JhengHei">
    <w:panose1 w:val="020B0604030504040204"/>
    <w:charset w:val="88"/>
    <w:family w:val="swiss"/>
    <w:pitch w:val="default"/>
    <w:sig w:usb0="000002A7" w:usb1="28CF4400" w:usb2="00000016" w:usb3="00000000" w:csb0="00100009" w:csb1="00000000"/>
  </w:font>
  <w:font w:name="方正粗黑宋简体">
    <w:altName w:val="宋体"/>
    <w:panose1 w:val="02000000000000000000"/>
    <w:charset w:val="86"/>
    <w:family w:val="auto"/>
    <w:pitch w:val="default"/>
    <w:sig w:usb0="00000000" w:usb1="00000000" w:usb2="00000012"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lang w:val="en-US" w:bidi="ar-SA"/>
      </w:rPr>
      <w:drawing>
        <wp:anchor distT="0" distB="0" distL="0" distR="0" simplePos="0" relativeHeight="247749632" behindDoc="1" locked="0" layoutInCell="1" allowOverlap="1">
          <wp:simplePos x="0" y="0"/>
          <wp:positionH relativeFrom="page">
            <wp:posOffset>1570355</wp:posOffset>
          </wp:positionH>
          <wp:positionV relativeFrom="page">
            <wp:posOffset>3630930</wp:posOffset>
          </wp:positionV>
          <wp:extent cx="4189730" cy="4189730"/>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1.png"/>
                  <pic:cNvPicPr>
                    <a:picLocks noChangeAspect="1"/>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50656" behindDoc="1" locked="0" layoutInCell="1" allowOverlap="1">
          <wp:simplePos x="0" y="0"/>
          <wp:positionH relativeFrom="page">
            <wp:posOffset>4091940</wp:posOffset>
          </wp:positionH>
          <wp:positionV relativeFrom="page">
            <wp:posOffset>1711325</wp:posOffset>
          </wp:positionV>
          <wp:extent cx="7089775" cy="7089775"/>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a:picLocks noChangeAspect="1"/>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62944"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60896"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23F"/>
    <w:rsid w:val="00054EAF"/>
    <w:rsid w:val="00072F84"/>
    <w:rsid w:val="000E0BEA"/>
    <w:rsid w:val="00181CC9"/>
    <w:rsid w:val="00211FE5"/>
    <w:rsid w:val="0023585B"/>
    <w:rsid w:val="003016F4"/>
    <w:rsid w:val="003B60AE"/>
    <w:rsid w:val="004A523F"/>
    <w:rsid w:val="00534393"/>
    <w:rsid w:val="005A19EA"/>
    <w:rsid w:val="00757BD7"/>
    <w:rsid w:val="007F4E9C"/>
    <w:rsid w:val="00864275"/>
    <w:rsid w:val="00942C38"/>
    <w:rsid w:val="009F3668"/>
    <w:rsid w:val="00B6184E"/>
    <w:rsid w:val="00B86F71"/>
    <w:rsid w:val="00BE4B85"/>
    <w:rsid w:val="00CE503A"/>
    <w:rsid w:val="00CF298B"/>
    <w:rsid w:val="00D14812"/>
    <w:rsid w:val="00D55064"/>
    <w:rsid w:val="00F91300"/>
    <w:rsid w:val="00FE5BFE"/>
    <w:rsid w:val="095909E0"/>
    <w:rsid w:val="0D083CB9"/>
    <w:rsid w:val="0E1B1388"/>
    <w:rsid w:val="0EDC7026"/>
    <w:rsid w:val="0F672E86"/>
    <w:rsid w:val="100843DA"/>
    <w:rsid w:val="10171374"/>
    <w:rsid w:val="11FE6BC8"/>
    <w:rsid w:val="12A42D11"/>
    <w:rsid w:val="1B683D0E"/>
    <w:rsid w:val="1DCC3EED"/>
    <w:rsid w:val="286557BB"/>
    <w:rsid w:val="2AC0634B"/>
    <w:rsid w:val="2F8B0652"/>
    <w:rsid w:val="34A44162"/>
    <w:rsid w:val="34FC7FD5"/>
    <w:rsid w:val="3AF957EA"/>
    <w:rsid w:val="3F131575"/>
    <w:rsid w:val="446B49FD"/>
    <w:rsid w:val="4A066FF9"/>
    <w:rsid w:val="4EBA60C2"/>
    <w:rsid w:val="57744634"/>
    <w:rsid w:val="613A5295"/>
    <w:rsid w:val="61732C12"/>
    <w:rsid w:val="65F27C27"/>
    <w:rsid w:val="67BD3EF0"/>
    <w:rsid w:val="6A4E6511"/>
    <w:rsid w:val="6BD32236"/>
    <w:rsid w:val="6F010D03"/>
    <w:rsid w:val="6F482152"/>
    <w:rsid w:val="6FC60681"/>
    <w:rsid w:val="6FEC3804"/>
    <w:rsid w:val="740901C8"/>
    <w:rsid w:val="779B0E9F"/>
    <w:rsid w:val="78017F99"/>
    <w:rsid w:val="798B79AF"/>
    <w:rsid w:val="79C74A28"/>
    <w:rsid w:val="7A261454"/>
    <w:rsid w:val="7BEE5812"/>
    <w:rsid w:val="7C511986"/>
    <w:rsid w:val="7E5E6621"/>
    <w:rsid w:val="7F011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279"/>
      <w:ind w:left="724"/>
      <w:jc w:val="center"/>
      <w:outlineLvl w:val="0"/>
    </w:pPr>
    <w:rPr>
      <w:rFonts w:ascii="PMingLiU" w:hAnsi="PMingLiU" w:eastAsia="PMingLiU" w:cs="PMingLiU"/>
      <w:sz w:val="44"/>
      <w:szCs w:val="44"/>
    </w:rPr>
  </w:style>
  <w:style w:type="paragraph" w:styleId="3">
    <w:name w:val="heading 2"/>
    <w:basedOn w:val="1"/>
    <w:next w:val="1"/>
    <w:qFormat/>
    <w:uiPriority w:val="1"/>
    <w:pPr>
      <w:ind w:left="1031"/>
      <w:outlineLvl w:val="1"/>
    </w:pPr>
    <w:rPr>
      <w:rFonts w:ascii="Microsoft JhengHei" w:hAnsi="Microsoft JhengHei" w:eastAsia="Microsoft JhengHei" w:cs="Microsoft JhengHe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Balloon Text"/>
    <w:basedOn w:val="1"/>
    <w:link w:val="13"/>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391" w:firstLine="640"/>
    </w:pPr>
  </w:style>
  <w:style w:type="paragraph" w:customStyle="1" w:styleId="12">
    <w:name w:val="Table Paragraph"/>
    <w:basedOn w:val="1"/>
    <w:qFormat/>
    <w:uiPriority w:val="1"/>
  </w:style>
  <w:style w:type="character" w:customStyle="1" w:styleId="13">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14">
    <w:name w:val="页眉 Char"/>
    <w:basedOn w:val="9"/>
    <w:link w:val="7"/>
    <w:qFormat/>
    <w:uiPriority w:val="99"/>
    <w:rPr>
      <w:rFonts w:ascii="宋体" w:hAnsi="宋体" w:eastAsia="宋体" w:cs="宋体"/>
      <w:sz w:val="18"/>
      <w:szCs w:val="18"/>
      <w:lang w:val="zh-CN" w:eastAsia="zh-CN" w:bidi="zh-CN"/>
    </w:rPr>
  </w:style>
  <w:style w:type="character" w:customStyle="1" w:styleId="15">
    <w:name w:val="页脚 Char"/>
    <w:basedOn w:val="9"/>
    <w:link w:val="6"/>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643AC9-50C4-44CA-872A-44D22338A14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136</Words>
  <Characters>778</Characters>
  <Lines>6</Lines>
  <Paragraphs>1</Paragraphs>
  <TotalTime>22</TotalTime>
  <ScaleCrop>false</ScaleCrop>
  <LinksUpToDate>false</LinksUpToDate>
  <CharactersWithSpaces>913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2019-11-20T01:21:00Z</dcterms:created>
  <dc:creator>微软用户</dc:creator>
  <cp:lastModifiedBy>何恰恰❤</cp:lastModifiedBy>
  <cp:lastPrinted>2019-11-18T10:18:00Z</cp:lastPrinted>
  <dcterms:modified xsi:type="dcterms:W3CDTF">2019-12-06T10:14:56Z</dcterms:modified>
  <dc:title>党风廉政建设责任分解表</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2052-11.1.0.9208</vt:lpwstr>
  </property>
</Properties>
</file>