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80" w:lineRule="exact"/>
        <w:jc w:val="center"/>
        <w:rPr>
          <w:rFonts w:eastAsia="黑体"/>
          <w:bCs/>
          <w:sz w:val="36"/>
          <w:szCs w:val="36"/>
        </w:rPr>
      </w:pPr>
      <w:r>
        <w:rPr>
          <w:rFonts w:eastAsia="方正小标宋简体"/>
          <w:bCs/>
          <w:sz w:val="44"/>
          <w:szCs w:val="44"/>
        </w:rPr>
        <w:t>湖南省高等学校教师系列高级专业技术</w:t>
      </w:r>
      <w:r>
        <w:rPr>
          <w:rFonts w:hint="eastAsia" w:eastAsia="方正小标宋简体"/>
          <w:bCs/>
          <w:sz w:val="44"/>
          <w:szCs w:val="44"/>
        </w:rPr>
        <w:t>职称</w:t>
      </w:r>
      <w:r>
        <w:rPr>
          <w:rFonts w:eastAsia="方正小标宋简体"/>
          <w:bCs/>
          <w:sz w:val="44"/>
          <w:szCs w:val="44"/>
        </w:rPr>
        <w:t>申报人员情况公示表</w:t>
      </w:r>
    </w:p>
    <w:p>
      <w:pPr>
        <w:spacing w:line="400" w:lineRule="exact"/>
        <w:jc w:val="left"/>
        <w:rPr>
          <w:bCs/>
          <w:sz w:val="24"/>
          <w:u w:val="single"/>
        </w:rPr>
      </w:pPr>
      <w:r>
        <w:rPr>
          <w:bCs/>
          <w:sz w:val="24"/>
        </w:rPr>
        <w:t>单位</w:t>
      </w:r>
      <w:r>
        <w:rPr>
          <w:rFonts w:hint="eastAsia" w:ascii="楷体" w:hAnsi="楷体" w:eastAsia="楷体" w:cs="楷体"/>
          <w:b/>
          <w:sz w:val="28"/>
          <w:szCs w:val="28"/>
          <w:u w:val="single"/>
        </w:rPr>
        <w:t>湖南高速铁路职业技术学院</w:t>
      </w:r>
      <w:r>
        <w:rPr>
          <w:bCs/>
          <w:sz w:val="24"/>
          <w:u w:val="single"/>
        </w:rPr>
        <w:t>　　　</w:t>
      </w:r>
      <w:r>
        <w:rPr>
          <w:rFonts w:hint="eastAsia"/>
          <w:bCs/>
          <w:sz w:val="24"/>
        </w:rPr>
        <w:t xml:space="preserve">                                 </w:t>
      </w:r>
      <w:r>
        <w:rPr>
          <w:bCs/>
          <w:sz w:val="24"/>
        </w:rPr>
        <w:t>姓名</w:t>
      </w:r>
      <w:r>
        <w:rPr>
          <w:rFonts w:hint="eastAsia" w:ascii="楷体" w:hAnsi="楷体" w:eastAsia="楷体" w:cs="楷体"/>
          <w:b/>
          <w:sz w:val="28"/>
          <w:szCs w:val="28"/>
          <w:u w:val="single"/>
        </w:rPr>
        <w:t>李龙</w:t>
      </w:r>
      <w:r>
        <w:rPr>
          <w:rFonts w:hint="eastAsia"/>
          <w:bCs/>
          <w:sz w:val="24"/>
          <w:u w:val="single"/>
        </w:rPr>
        <w:t>　</w:t>
      </w:r>
      <w:r>
        <w:rPr>
          <w:bCs/>
          <w:sz w:val="24"/>
          <w:u w:val="single"/>
        </w:rPr>
        <w:t>　</w:t>
      </w:r>
      <w:r>
        <w:rPr>
          <w:rFonts w:hint="eastAsia"/>
          <w:bCs/>
          <w:sz w:val="24"/>
        </w:rPr>
        <w:t>　</w:t>
      </w:r>
      <w:r>
        <w:rPr>
          <w:bCs/>
          <w:sz w:val="24"/>
        </w:rPr>
        <w:t>　　</w:t>
      </w:r>
      <w:r>
        <w:rPr>
          <w:rFonts w:hint="eastAsia"/>
          <w:bCs/>
          <w:sz w:val="24"/>
        </w:rPr>
        <w:t xml:space="preserve">                       　</w:t>
      </w:r>
      <w:r>
        <w:rPr>
          <w:bCs/>
          <w:sz w:val="24"/>
        </w:rPr>
        <w:t>　申报</w:t>
      </w:r>
      <w:r>
        <w:rPr>
          <w:rFonts w:hint="eastAsia"/>
          <w:bCs/>
          <w:sz w:val="24"/>
        </w:rPr>
        <w:t>职称</w:t>
      </w:r>
      <w:r>
        <w:rPr>
          <w:rFonts w:hint="eastAsia" w:ascii="楷体" w:hAnsi="楷体" w:eastAsia="楷体" w:cs="楷体"/>
          <w:b/>
          <w:sz w:val="28"/>
          <w:szCs w:val="28"/>
          <w:u w:val="single"/>
        </w:rPr>
        <w:t>教授</w:t>
      </w:r>
      <w:r>
        <w:rPr>
          <w:rFonts w:hint="eastAsia" w:eastAsia="黑体"/>
          <w:b/>
          <w:bCs/>
          <w:sz w:val="24"/>
        </w:rPr>
        <w:t>　</w:t>
      </w:r>
      <w:r>
        <w:rPr>
          <w:rFonts w:eastAsia="黑体"/>
          <w:b/>
          <w:bCs/>
          <w:sz w:val="24"/>
        </w:rPr>
        <w:t>　　　　　</w:t>
      </w:r>
      <w:r>
        <w:rPr>
          <w:rFonts w:hint="eastAsia" w:eastAsia="黑体"/>
          <w:b/>
          <w:bCs/>
          <w:sz w:val="24"/>
        </w:rPr>
        <w:t xml:space="preserve">   </w:t>
      </w:r>
      <w:r>
        <w:rPr>
          <w:rFonts w:eastAsia="黑体"/>
          <w:b/>
          <w:bCs/>
          <w:sz w:val="24"/>
        </w:rPr>
        <w:t>　　　　</w:t>
      </w:r>
      <w:r>
        <w:rPr>
          <w:bCs/>
          <w:sz w:val="24"/>
        </w:rPr>
        <w:t>学科（专业）</w:t>
      </w:r>
      <w:r>
        <w:rPr>
          <w:rFonts w:hint="eastAsia" w:ascii="楷体" w:hAnsi="楷体" w:eastAsia="楷体" w:cs="楷体"/>
          <w:b/>
          <w:sz w:val="28"/>
          <w:szCs w:val="28"/>
          <w:u w:val="single"/>
        </w:rPr>
        <w:t>建筑</w:t>
      </w:r>
    </w:p>
    <w:tbl>
      <w:tblPr>
        <w:tblStyle w:val="7"/>
        <w:tblW w:w="22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2"/>
        <w:gridCol w:w="596"/>
        <w:gridCol w:w="539"/>
        <w:gridCol w:w="168"/>
        <w:gridCol w:w="676"/>
        <w:gridCol w:w="289"/>
        <w:gridCol w:w="310"/>
        <w:gridCol w:w="699"/>
        <w:gridCol w:w="125"/>
        <w:gridCol w:w="1120"/>
        <w:gridCol w:w="562"/>
        <w:gridCol w:w="626"/>
        <w:gridCol w:w="703"/>
        <w:gridCol w:w="955"/>
        <w:gridCol w:w="360"/>
        <w:gridCol w:w="632"/>
        <w:gridCol w:w="1137"/>
        <w:gridCol w:w="567"/>
        <w:gridCol w:w="1134"/>
        <w:gridCol w:w="1026"/>
        <w:gridCol w:w="1381"/>
        <w:gridCol w:w="709"/>
        <w:gridCol w:w="1137"/>
        <w:gridCol w:w="426"/>
        <w:gridCol w:w="1275"/>
        <w:gridCol w:w="568"/>
        <w:gridCol w:w="851"/>
        <w:gridCol w:w="811"/>
        <w:gridCol w:w="37"/>
        <w:gridCol w:w="1520"/>
        <w:gridCol w:w="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cantSplit/>
          <w:jc w:val="center"/>
        </w:trPr>
        <w:tc>
          <w:tcPr>
            <w:tcW w:w="5704" w:type="dxa"/>
            <w:gridSpan w:val="10"/>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基本情况</w:t>
            </w:r>
          </w:p>
        </w:tc>
        <w:tc>
          <w:tcPr>
            <w:tcW w:w="16417" w:type="dxa"/>
            <w:gridSpan w:val="20"/>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cantSplit/>
          <w:jc w:val="center"/>
        </w:trPr>
        <w:tc>
          <w:tcPr>
            <w:tcW w:w="1182" w:type="dxa"/>
            <w:tcBorders>
              <w:left w:val="single" w:color="auto" w:sz="4" w:space="0"/>
              <w:right w:val="single" w:color="auto" w:sz="4" w:space="0"/>
            </w:tcBorders>
            <w:vAlign w:val="center"/>
          </w:tcPr>
          <w:p>
            <w:pPr>
              <w:spacing w:line="280" w:lineRule="exact"/>
              <w:jc w:val="left"/>
              <w:rPr>
                <w:szCs w:val="21"/>
              </w:rPr>
            </w:pPr>
            <w:r>
              <w:rPr>
                <w:szCs w:val="21"/>
              </w:rPr>
              <w:t>姓名</w:t>
            </w:r>
          </w:p>
        </w:tc>
        <w:tc>
          <w:tcPr>
            <w:tcW w:w="1303" w:type="dxa"/>
            <w:gridSpan w:val="3"/>
            <w:tcBorders>
              <w:left w:val="single" w:color="auto" w:sz="4" w:space="0"/>
              <w:right w:val="single" w:color="auto" w:sz="4" w:space="0"/>
            </w:tcBorders>
            <w:vAlign w:val="center"/>
          </w:tcPr>
          <w:p>
            <w:pPr>
              <w:spacing w:line="280" w:lineRule="exact"/>
              <w:jc w:val="center"/>
              <w:rPr>
                <w:rFonts w:ascii="楷体_GB2312" w:eastAsia="楷体_GB2312"/>
                <w:b/>
                <w:szCs w:val="21"/>
              </w:rPr>
            </w:pPr>
            <w:r>
              <w:rPr>
                <w:rFonts w:hint="eastAsia" w:ascii="楷体_GB2312" w:hAnsi="宋体" w:eastAsia="楷体_GB2312" w:cs="楷体_GB2312"/>
                <w:b/>
                <w:szCs w:val="21"/>
              </w:rPr>
              <w:t>李龙</w:t>
            </w:r>
          </w:p>
        </w:tc>
        <w:tc>
          <w:tcPr>
            <w:tcW w:w="1974" w:type="dxa"/>
            <w:gridSpan w:val="4"/>
            <w:tcBorders>
              <w:left w:val="single" w:color="auto" w:sz="4" w:space="0"/>
              <w:right w:val="single" w:color="auto" w:sz="4" w:space="0"/>
            </w:tcBorders>
            <w:vAlign w:val="center"/>
          </w:tcPr>
          <w:p>
            <w:pPr>
              <w:jc w:val="center"/>
              <w:rPr>
                <w:szCs w:val="21"/>
              </w:rPr>
            </w:pPr>
            <w:r>
              <w:rPr>
                <w:szCs w:val="21"/>
              </w:rPr>
              <w:t>出生年月</w:t>
            </w:r>
          </w:p>
        </w:tc>
        <w:tc>
          <w:tcPr>
            <w:tcW w:w="1245" w:type="dxa"/>
            <w:gridSpan w:val="2"/>
            <w:tcBorders>
              <w:left w:val="single" w:color="auto" w:sz="4" w:space="0"/>
              <w:right w:val="single" w:color="auto" w:sz="4" w:space="0"/>
            </w:tcBorders>
            <w:vAlign w:val="center"/>
          </w:tcPr>
          <w:p>
            <w:pPr>
              <w:spacing w:line="280" w:lineRule="exact"/>
              <w:jc w:val="center"/>
              <w:rPr>
                <w:rFonts w:ascii="楷体_GB2312" w:eastAsia="楷体_GB2312"/>
                <w:b/>
                <w:szCs w:val="21"/>
              </w:rPr>
            </w:pPr>
            <w:r>
              <w:rPr>
                <w:rFonts w:hint="eastAsia" w:ascii="楷体_GB2312" w:eastAsia="楷体_GB2312"/>
                <w:b/>
                <w:szCs w:val="21"/>
              </w:rPr>
              <w:t>1976.1</w:t>
            </w:r>
          </w:p>
        </w:tc>
        <w:tc>
          <w:tcPr>
            <w:tcW w:w="562" w:type="dxa"/>
            <w:vMerge w:val="restart"/>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教</w:t>
            </w:r>
          </w:p>
          <w:p>
            <w:pPr>
              <w:spacing w:line="280" w:lineRule="exact"/>
              <w:jc w:val="center"/>
              <w:rPr>
                <w:szCs w:val="21"/>
              </w:rPr>
            </w:pPr>
          </w:p>
          <w:p>
            <w:pPr>
              <w:spacing w:line="280" w:lineRule="exact"/>
              <w:jc w:val="center"/>
              <w:rPr>
                <w:szCs w:val="21"/>
              </w:rPr>
            </w:pPr>
            <w:r>
              <w:rPr>
                <w:szCs w:val="21"/>
              </w:rPr>
              <w:t>学</w:t>
            </w:r>
          </w:p>
          <w:p>
            <w:pPr>
              <w:spacing w:line="280" w:lineRule="exact"/>
              <w:jc w:val="center"/>
              <w:rPr>
                <w:szCs w:val="21"/>
              </w:rPr>
            </w:pPr>
          </w:p>
          <w:p>
            <w:pPr>
              <w:spacing w:line="280" w:lineRule="exact"/>
              <w:jc w:val="center"/>
              <w:rPr>
                <w:szCs w:val="21"/>
              </w:rPr>
            </w:pPr>
            <w:r>
              <w:rPr>
                <w:szCs w:val="21"/>
              </w:rPr>
              <w:t>工</w:t>
            </w:r>
          </w:p>
          <w:p>
            <w:pPr>
              <w:spacing w:line="280" w:lineRule="exact"/>
              <w:jc w:val="center"/>
              <w:rPr>
                <w:szCs w:val="21"/>
              </w:rPr>
            </w:pPr>
          </w:p>
          <w:p>
            <w:pPr>
              <w:spacing w:line="280" w:lineRule="exact"/>
              <w:jc w:val="center"/>
              <w:rPr>
                <w:szCs w:val="21"/>
              </w:rPr>
            </w:pPr>
            <w:r>
              <w:rPr>
                <w:szCs w:val="21"/>
              </w:rPr>
              <w:t>作</w:t>
            </w:r>
          </w:p>
        </w:tc>
        <w:tc>
          <w:tcPr>
            <w:tcW w:w="4413" w:type="dxa"/>
            <w:gridSpan w:val="6"/>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教学工作量</w:t>
            </w:r>
          </w:p>
          <w:p>
            <w:pPr>
              <w:spacing w:line="280" w:lineRule="exact"/>
              <w:jc w:val="center"/>
              <w:rPr>
                <w:szCs w:val="21"/>
              </w:rPr>
            </w:pPr>
            <w:r>
              <w:rPr>
                <w:szCs w:val="21"/>
              </w:rPr>
              <w:t>（其它教学工作量按本校方式计算）</w:t>
            </w:r>
          </w:p>
        </w:tc>
        <w:tc>
          <w:tcPr>
            <w:tcW w:w="8223" w:type="dxa"/>
            <w:gridSpan w:val="9"/>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主要教学业绩</w:t>
            </w:r>
          </w:p>
        </w:tc>
        <w:tc>
          <w:tcPr>
            <w:tcW w:w="1662" w:type="dxa"/>
            <w:gridSpan w:val="2"/>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指导青年教师情况</w:t>
            </w:r>
          </w:p>
        </w:tc>
        <w:tc>
          <w:tcPr>
            <w:tcW w:w="1557" w:type="dxa"/>
            <w:gridSpan w:val="2"/>
            <w:vMerge w:val="restart"/>
            <w:tcBorders>
              <w:left w:val="single" w:color="auto" w:sz="4" w:space="0"/>
              <w:right w:val="single" w:color="auto" w:sz="4" w:space="0"/>
            </w:tcBorders>
          </w:tcPr>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r>
              <w:rPr>
                <w:rFonts w:hint="eastAsia"/>
                <w:szCs w:val="21"/>
              </w:rPr>
              <w:t>宣传部门审核意见（盖章）</w:t>
            </w: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r>
              <w:rPr>
                <w:rFonts w:hint="eastAsia"/>
                <w:szCs w:val="21"/>
              </w:rPr>
              <w:t>发展规划部门审核意见</w:t>
            </w:r>
          </w:p>
          <w:p>
            <w:pPr>
              <w:spacing w:line="280" w:lineRule="exact"/>
              <w:jc w:val="center"/>
              <w:rPr>
                <w:szCs w:val="21"/>
              </w:rPr>
            </w:pPr>
            <w:r>
              <w:rPr>
                <w:rFonts w:hint="eastAsia"/>
                <w:szCs w:val="21"/>
              </w:rPr>
              <w:t>（盖章）</w:t>
            </w: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r>
              <w:rPr>
                <w:szCs w:val="21"/>
              </w:rPr>
              <w:t>科研部门审核意见（盖章）</w:t>
            </w: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rPr>
                <w:szCs w:val="21"/>
              </w:rPr>
            </w:pPr>
            <w:r>
              <w:rPr>
                <w:szCs w:val="21"/>
              </w:rPr>
              <w:t>科研部门审核人签名：</w:t>
            </w: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ind w:left="180"/>
              <w:rPr>
                <w:szCs w:val="21"/>
              </w:rPr>
            </w:pPr>
          </w:p>
          <w:p>
            <w:pPr>
              <w:spacing w:line="280" w:lineRule="exact"/>
              <w:rPr>
                <w:szCs w:val="21"/>
              </w:rPr>
            </w:pPr>
          </w:p>
          <w:p>
            <w:pPr>
              <w:spacing w:line="280" w:lineRule="exact"/>
              <w:jc w:val="center"/>
              <w:rPr>
                <w:szCs w:val="21"/>
              </w:rPr>
            </w:pPr>
            <w:r>
              <w:rPr>
                <w:szCs w:val="21"/>
              </w:rPr>
              <w:t>教务部门审核意见（盖章）</w:t>
            </w: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cantSplit/>
          <w:trHeight w:val="231" w:hRule="atLeast"/>
          <w:jc w:val="center"/>
        </w:trPr>
        <w:tc>
          <w:tcPr>
            <w:tcW w:w="1182" w:type="dxa"/>
            <w:tcBorders>
              <w:left w:val="single" w:color="auto" w:sz="4" w:space="0"/>
              <w:right w:val="single" w:color="auto" w:sz="4" w:space="0"/>
            </w:tcBorders>
            <w:vAlign w:val="center"/>
          </w:tcPr>
          <w:p>
            <w:pPr>
              <w:spacing w:line="280" w:lineRule="exact"/>
              <w:jc w:val="left"/>
              <w:rPr>
                <w:szCs w:val="21"/>
              </w:rPr>
            </w:pPr>
            <w:r>
              <w:rPr>
                <w:szCs w:val="21"/>
              </w:rPr>
              <w:t>性别</w:t>
            </w:r>
          </w:p>
        </w:tc>
        <w:tc>
          <w:tcPr>
            <w:tcW w:w="1303" w:type="dxa"/>
            <w:gridSpan w:val="3"/>
            <w:tcBorders>
              <w:left w:val="single" w:color="auto" w:sz="4" w:space="0"/>
              <w:right w:val="single" w:color="auto" w:sz="4" w:space="0"/>
            </w:tcBorders>
            <w:vAlign w:val="center"/>
          </w:tcPr>
          <w:p>
            <w:pPr>
              <w:spacing w:line="280" w:lineRule="exact"/>
              <w:jc w:val="center"/>
              <w:rPr>
                <w:rFonts w:ascii="楷体_GB2312" w:eastAsia="楷体_GB2312"/>
                <w:b/>
                <w:szCs w:val="21"/>
              </w:rPr>
            </w:pPr>
            <w:r>
              <w:rPr>
                <w:rFonts w:hint="eastAsia" w:ascii="楷体_GB2312" w:hAnsi="宋体" w:eastAsia="楷体_GB2312" w:cs="楷体_GB2312"/>
                <w:b/>
                <w:szCs w:val="21"/>
              </w:rPr>
              <w:t>男</w:t>
            </w:r>
          </w:p>
        </w:tc>
        <w:tc>
          <w:tcPr>
            <w:tcW w:w="1974" w:type="dxa"/>
            <w:gridSpan w:val="4"/>
            <w:tcBorders>
              <w:left w:val="single" w:color="auto" w:sz="4" w:space="0"/>
              <w:right w:val="single" w:color="auto" w:sz="4" w:space="0"/>
            </w:tcBorders>
            <w:vAlign w:val="center"/>
          </w:tcPr>
          <w:p>
            <w:pPr>
              <w:ind w:left="-86" w:leftChars="-41" w:right="-80" w:rightChars="-38"/>
              <w:jc w:val="center"/>
              <w:rPr>
                <w:szCs w:val="21"/>
              </w:rPr>
            </w:pPr>
            <w:r>
              <w:rPr>
                <w:szCs w:val="21"/>
              </w:rPr>
              <w:t>参加工作时间</w:t>
            </w:r>
          </w:p>
        </w:tc>
        <w:tc>
          <w:tcPr>
            <w:tcW w:w="1245" w:type="dxa"/>
            <w:gridSpan w:val="2"/>
            <w:tcBorders>
              <w:left w:val="single" w:color="auto" w:sz="4" w:space="0"/>
              <w:right w:val="single" w:color="auto" w:sz="4" w:space="0"/>
            </w:tcBorders>
            <w:vAlign w:val="center"/>
          </w:tcPr>
          <w:p>
            <w:pPr>
              <w:spacing w:line="280" w:lineRule="exact"/>
              <w:jc w:val="center"/>
              <w:rPr>
                <w:rFonts w:ascii="楷体_GB2312" w:eastAsia="楷体_GB2312"/>
                <w:b/>
                <w:szCs w:val="21"/>
              </w:rPr>
            </w:pPr>
            <w:r>
              <w:rPr>
                <w:rFonts w:hint="eastAsia" w:ascii="楷体_GB2312" w:eastAsia="楷体_GB2312"/>
                <w:b/>
                <w:szCs w:val="21"/>
              </w:rPr>
              <w:t>2001.7</w:t>
            </w:r>
          </w:p>
        </w:tc>
        <w:tc>
          <w:tcPr>
            <w:tcW w:w="562" w:type="dxa"/>
            <w:vMerge w:val="continue"/>
            <w:tcBorders>
              <w:left w:val="single" w:color="auto" w:sz="4" w:space="0"/>
              <w:right w:val="single" w:color="auto" w:sz="4" w:space="0"/>
            </w:tcBorders>
            <w:vAlign w:val="center"/>
          </w:tcPr>
          <w:p>
            <w:pPr>
              <w:spacing w:line="280" w:lineRule="exact"/>
              <w:jc w:val="center"/>
              <w:rPr>
                <w:szCs w:val="21"/>
              </w:rPr>
            </w:pPr>
          </w:p>
        </w:tc>
        <w:tc>
          <w:tcPr>
            <w:tcW w:w="626" w:type="dxa"/>
            <w:vMerge w:val="restart"/>
            <w:tcBorders>
              <w:left w:val="single" w:color="auto" w:sz="4" w:space="0"/>
              <w:right w:val="single" w:color="auto" w:sz="4" w:space="0"/>
            </w:tcBorders>
          </w:tcPr>
          <w:p>
            <w:pPr>
              <w:spacing w:line="280" w:lineRule="exact"/>
              <w:ind w:left="-44" w:leftChars="-21" w:right="-42" w:rightChars="-20"/>
              <w:jc w:val="center"/>
              <w:rPr>
                <w:szCs w:val="21"/>
              </w:rPr>
            </w:pPr>
          </w:p>
          <w:p>
            <w:pPr>
              <w:spacing w:line="280" w:lineRule="exact"/>
              <w:ind w:left="-44" w:leftChars="-21" w:right="-42" w:rightChars="-20"/>
              <w:jc w:val="center"/>
              <w:rPr>
                <w:szCs w:val="21"/>
              </w:rPr>
            </w:pPr>
          </w:p>
          <w:p>
            <w:pPr>
              <w:spacing w:line="280" w:lineRule="exact"/>
              <w:ind w:left="-44" w:leftChars="-21" w:right="-42" w:rightChars="-20"/>
              <w:jc w:val="center"/>
              <w:rPr>
                <w:szCs w:val="21"/>
              </w:rPr>
            </w:pPr>
          </w:p>
          <w:p>
            <w:pPr>
              <w:spacing w:line="280" w:lineRule="exact"/>
              <w:ind w:left="-44" w:leftChars="-21" w:right="-42" w:rightChars="-20"/>
              <w:jc w:val="center"/>
              <w:rPr>
                <w:szCs w:val="21"/>
              </w:rPr>
            </w:pPr>
          </w:p>
          <w:p>
            <w:pPr>
              <w:spacing w:line="280" w:lineRule="exact"/>
              <w:ind w:left="-44" w:leftChars="-21" w:right="-42" w:rightChars="-20"/>
              <w:jc w:val="center"/>
              <w:rPr>
                <w:szCs w:val="21"/>
              </w:rPr>
            </w:pPr>
          </w:p>
          <w:p>
            <w:pPr>
              <w:spacing w:line="280" w:lineRule="exact"/>
              <w:ind w:left="-44" w:leftChars="-21" w:right="-42" w:rightChars="-20"/>
              <w:jc w:val="center"/>
              <w:rPr>
                <w:szCs w:val="21"/>
              </w:rPr>
            </w:pPr>
          </w:p>
          <w:p>
            <w:pPr>
              <w:spacing w:line="280" w:lineRule="exact"/>
              <w:ind w:left="-44" w:leftChars="-21" w:right="-42" w:rightChars="-20"/>
              <w:jc w:val="center"/>
              <w:rPr>
                <w:szCs w:val="21"/>
              </w:rPr>
            </w:pPr>
          </w:p>
          <w:p>
            <w:pPr>
              <w:spacing w:line="280" w:lineRule="exact"/>
              <w:ind w:left="-44" w:leftChars="-21" w:right="-42" w:rightChars="-20"/>
              <w:jc w:val="center"/>
              <w:rPr>
                <w:szCs w:val="21"/>
              </w:rPr>
            </w:pPr>
          </w:p>
          <w:p>
            <w:pPr>
              <w:spacing w:line="280" w:lineRule="exact"/>
              <w:ind w:left="-44" w:leftChars="-21" w:right="-42" w:rightChars="-20"/>
              <w:jc w:val="center"/>
              <w:rPr>
                <w:szCs w:val="21"/>
              </w:rPr>
            </w:pPr>
            <w:r>
              <w:rPr>
                <w:szCs w:val="21"/>
              </w:rPr>
              <w:t>按年</w:t>
            </w:r>
            <w:r>
              <w:rPr>
                <w:rFonts w:hint="eastAsia"/>
                <w:szCs w:val="21"/>
              </w:rPr>
              <w:t>度</w:t>
            </w:r>
            <w:r>
              <w:rPr>
                <w:szCs w:val="21"/>
              </w:rPr>
              <w:t>填写教学工作量</w:t>
            </w:r>
          </w:p>
        </w:tc>
        <w:tc>
          <w:tcPr>
            <w:tcW w:w="703" w:type="dxa"/>
            <w:vMerge w:val="restart"/>
            <w:tcBorders>
              <w:left w:val="single" w:color="auto" w:sz="4" w:space="0"/>
              <w:right w:val="single" w:color="auto" w:sz="4" w:space="0"/>
            </w:tcBorders>
            <w:vAlign w:val="center"/>
          </w:tcPr>
          <w:p>
            <w:pPr>
              <w:spacing w:line="280" w:lineRule="exact"/>
              <w:ind w:left="-94" w:right="-61" w:rightChars="-29"/>
              <w:jc w:val="center"/>
              <w:rPr>
                <w:szCs w:val="21"/>
              </w:rPr>
            </w:pPr>
            <w:r>
              <w:rPr>
                <w:szCs w:val="21"/>
              </w:rPr>
              <w:t>年度</w:t>
            </w:r>
          </w:p>
        </w:tc>
        <w:tc>
          <w:tcPr>
            <w:tcW w:w="1947" w:type="dxa"/>
            <w:gridSpan w:val="3"/>
            <w:tcBorders>
              <w:left w:val="single" w:color="auto" w:sz="4" w:space="0"/>
              <w:right w:val="single" w:color="auto" w:sz="4" w:space="0"/>
            </w:tcBorders>
            <w:vAlign w:val="center"/>
          </w:tcPr>
          <w:p>
            <w:pPr>
              <w:spacing w:line="280" w:lineRule="exact"/>
              <w:ind w:left="-67" w:right="-76" w:rightChars="-36"/>
              <w:jc w:val="center"/>
              <w:rPr>
                <w:szCs w:val="21"/>
              </w:rPr>
            </w:pPr>
            <w:r>
              <w:rPr>
                <w:szCs w:val="21"/>
              </w:rPr>
              <w:t>课堂教学（学时）</w:t>
            </w:r>
          </w:p>
        </w:tc>
        <w:tc>
          <w:tcPr>
            <w:tcW w:w="1137" w:type="dxa"/>
            <w:vMerge w:val="restart"/>
            <w:tcBorders>
              <w:left w:val="single" w:color="auto" w:sz="4" w:space="0"/>
              <w:right w:val="single" w:color="auto" w:sz="4" w:space="0"/>
            </w:tcBorders>
            <w:vAlign w:val="center"/>
          </w:tcPr>
          <w:p>
            <w:pPr>
              <w:spacing w:line="280" w:lineRule="exact"/>
              <w:ind w:left="-63" w:leftChars="-30" w:right="-59" w:rightChars="-28"/>
              <w:jc w:val="center"/>
              <w:rPr>
                <w:szCs w:val="21"/>
              </w:rPr>
            </w:pPr>
            <w:r>
              <w:rPr>
                <w:szCs w:val="21"/>
              </w:rPr>
              <w:t>其它教学工作量</w:t>
            </w:r>
          </w:p>
        </w:tc>
        <w:tc>
          <w:tcPr>
            <w:tcW w:w="8223" w:type="dxa"/>
            <w:gridSpan w:val="9"/>
            <w:vMerge w:val="restart"/>
            <w:tcBorders>
              <w:left w:val="single" w:color="auto" w:sz="4" w:space="0"/>
              <w:right w:val="single" w:color="auto" w:sz="4" w:space="0"/>
            </w:tcBorders>
          </w:tcPr>
          <w:p>
            <w:pPr>
              <w:pStyle w:val="12"/>
              <w:numPr>
                <w:ilvl w:val="0"/>
                <w:numId w:val="1"/>
              </w:numPr>
              <w:snapToGrid w:val="0"/>
              <w:ind w:firstLineChars="0"/>
            </w:pPr>
            <w:r>
              <w:rPr>
                <w:rFonts w:hint="eastAsia" w:ascii="黑体" w:hAnsi="黑体" w:eastAsia="黑体"/>
                <w:b/>
                <w:szCs w:val="21"/>
              </w:rPr>
              <w:t>师德师风与工作业绩</w:t>
            </w:r>
          </w:p>
          <w:p>
            <w:pPr>
              <w:snapToGrid w:val="0"/>
              <w:rPr>
                <w:rFonts w:ascii="楷体_GB2312" w:eastAsia="楷体_GB2312"/>
                <w:b/>
                <w:szCs w:val="21"/>
              </w:rPr>
            </w:pPr>
            <w:r>
              <w:rPr>
                <w:rFonts w:hint="eastAsia" w:ascii="楷体_GB2312" w:eastAsia="楷体_GB2312"/>
                <w:b/>
                <w:szCs w:val="21"/>
              </w:rPr>
              <w:t>1.</w:t>
            </w:r>
            <w:r>
              <w:rPr>
                <w:rFonts w:ascii="楷体_GB2312" w:eastAsia="楷体_GB2312"/>
                <w:b/>
                <w:szCs w:val="21"/>
              </w:rPr>
              <w:t>2016年度湖南高速铁路职业技术学院优秀教育工作者</w:t>
            </w:r>
          </w:p>
          <w:p>
            <w:pPr>
              <w:snapToGrid w:val="0"/>
              <w:rPr>
                <w:rFonts w:ascii="楷体_GB2312" w:eastAsia="楷体_GB2312"/>
                <w:b/>
                <w:szCs w:val="21"/>
              </w:rPr>
            </w:pPr>
            <w:r>
              <w:rPr>
                <w:rFonts w:hint="eastAsia" w:ascii="楷体_GB2312" w:eastAsia="楷体_GB2312"/>
                <w:b/>
                <w:szCs w:val="21"/>
              </w:rPr>
              <w:t>2.</w:t>
            </w:r>
            <w:r>
              <w:rPr>
                <w:rFonts w:ascii="楷体_GB2312" w:eastAsia="楷体_GB2312"/>
                <w:b/>
                <w:szCs w:val="21"/>
              </w:rPr>
              <w:t>2017年湖南高速铁路职业技术学院 文明家庭</w:t>
            </w:r>
          </w:p>
          <w:p>
            <w:pPr>
              <w:snapToGrid w:val="0"/>
              <w:rPr>
                <w:rFonts w:ascii="楷体_GB2312" w:eastAsia="楷体_GB2312"/>
                <w:b/>
                <w:szCs w:val="21"/>
              </w:rPr>
            </w:pPr>
            <w:r>
              <w:rPr>
                <w:rFonts w:hint="eastAsia" w:ascii="楷体_GB2312" w:eastAsia="楷体_GB2312"/>
                <w:b/>
                <w:szCs w:val="21"/>
              </w:rPr>
              <w:t>3.</w:t>
            </w:r>
            <w:r>
              <w:rPr>
                <w:rFonts w:ascii="楷体_GB2312" w:eastAsia="楷体_GB2312"/>
                <w:b/>
                <w:szCs w:val="21"/>
              </w:rPr>
              <w:t>2017年湖南省职业院校教师培训与考核工作委员会办公室“优秀学员”（湖南省教育厅省级培训</w:t>
            </w:r>
          </w:p>
          <w:p>
            <w:pPr>
              <w:snapToGrid w:val="0"/>
              <w:rPr>
                <w:rFonts w:ascii="楷体_GB2312" w:eastAsia="楷体_GB2312"/>
                <w:b/>
                <w:szCs w:val="21"/>
              </w:rPr>
            </w:pPr>
            <w:r>
              <w:rPr>
                <w:rFonts w:hint="eastAsia" w:ascii="楷体_GB2312" w:eastAsia="楷体_GB2312"/>
                <w:b/>
                <w:szCs w:val="21"/>
              </w:rPr>
              <w:t>4.</w:t>
            </w:r>
            <w:r>
              <w:rPr>
                <w:rFonts w:ascii="楷体_GB2312" w:eastAsia="楷体_GB2312"/>
                <w:b/>
                <w:szCs w:val="21"/>
              </w:rPr>
              <w:t>2018年获湖南高速铁路职业技术学院表彰</w:t>
            </w:r>
          </w:p>
          <w:p>
            <w:pPr>
              <w:snapToGrid w:val="0"/>
              <w:rPr>
                <w:rFonts w:ascii="楷体_GB2312" w:eastAsia="楷体_GB2312"/>
                <w:b/>
                <w:szCs w:val="21"/>
              </w:rPr>
            </w:pPr>
            <w:r>
              <w:rPr>
                <w:rFonts w:hint="eastAsia" w:ascii="楷体_GB2312" w:eastAsia="楷体_GB2312"/>
                <w:b/>
                <w:szCs w:val="21"/>
              </w:rPr>
              <w:t>5.</w:t>
            </w:r>
            <w:r>
              <w:rPr>
                <w:rFonts w:ascii="楷体_GB2312" w:eastAsia="楷体_GB2312"/>
                <w:b/>
                <w:szCs w:val="21"/>
              </w:rPr>
              <w:t>2019年 湖南高速铁路职业技术学院优秀共产党员</w:t>
            </w:r>
          </w:p>
          <w:p>
            <w:pPr>
              <w:snapToGrid w:val="0"/>
              <w:rPr>
                <w:rFonts w:ascii="楷体_GB2312" w:eastAsia="楷体_GB2312"/>
                <w:b/>
                <w:szCs w:val="21"/>
              </w:rPr>
            </w:pPr>
            <w:r>
              <w:rPr>
                <w:rFonts w:hint="eastAsia" w:ascii="楷体_GB2312" w:eastAsia="楷体_GB2312"/>
                <w:b/>
                <w:szCs w:val="21"/>
              </w:rPr>
              <w:t>6.</w:t>
            </w:r>
            <w:r>
              <w:rPr>
                <w:rFonts w:ascii="楷体_GB2312" w:eastAsia="楷体_GB2312"/>
                <w:b/>
                <w:szCs w:val="21"/>
              </w:rPr>
              <w:t>2019年 湖南高速铁路职业技术学院优秀教育工作者</w:t>
            </w:r>
          </w:p>
          <w:p>
            <w:pPr>
              <w:snapToGrid w:val="0"/>
              <w:rPr>
                <w:rFonts w:ascii="楷体_GB2312" w:eastAsia="楷体_GB2312"/>
                <w:b/>
                <w:szCs w:val="21"/>
              </w:rPr>
            </w:pPr>
            <w:r>
              <w:rPr>
                <w:rFonts w:hint="eastAsia" w:ascii="楷体_GB2312" w:eastAsia="楷体_GB2312"/>
                <w:b/>
                <w:szCs w:val="21"/>
              </w:rPr>
              <w:t>7.</w:t>
            </w:r>
            <w:r>
              <w:rPr>
                <w:rFonts w:ascii="楷体_GB2312" w:eastAsia="楷体_GB2312"/>
                <w:b/>
                <w:szCs w:val="21"/>
              </w:rPr>
              <w:t>2007年湖南高速铁路职业技术学院优秀班主任</w:t>
            </w:r>
          </w:p>
          <w:p>
            <w:pPr>
              <w:snapToGrid w:val="0"/>
              <w:rPr>
                <w:rFonts w:ascii="楷体_GB2312" w:eastAsia="楷体_GB2312"/>
                <w:b/>
                <w:szCs w:val="21"/>
              </w:rPr>
            </w:pPr>
            <w:r>
              <w:rPr>
                <w:rFonts w:hint="eastAsia" w:ascii="楷体_GB2312" w:eastAsia="楷体_GB2312"/>
                <w:b/>
                <w:szCs w:val="21"/>
              </w:rPr>
              <w:t>8.</w:t>
            </w:r>
            <w:r>
              <w:rPr>
                <w:rFonts w:ascii="楷体_GB2312" w:eastAsia="楷体_GB2312"/>
                <w:b/>
                <w:szCs w:val="21"/>
              </w:rPr>
              <w:t>2014年湖南高速铁路职业技术学院“优秀教育工作者”</w:t>
            </w:r>
          </w:p>
          <w:p>
            <w:pPr>
              <w:snapToGrid w:val="0"/>
              <w:rPr>
                <w:rFonts w:ascii="楷体_GB2312" w:eastAsia="楷体_GB2312"/>
                <w:b/>
                <w:szCs w:val="21"/>
              </w:rPr>
            </w:pPr>
            <w:r>
              <w:rPr>
                <w:rFonts w:hint="eastAsia" w:ascii="楷体_GB2312" w:eastAsia="楷体_GB2312"/>
                <w:b/>
                <w:szCs w:val="21"/>
              </w:rPr>
              <w:t>9.</w:t>
            </w:r>
            <w:r>
              <w:rPr>
                <w:rFonts w:ascii="楷体_GB2312" w:eastAsia="楷体_GB2312"/>
                <w:b/>
                <w:szCs w:val="21"/>
              </w:rPr>
              <w:t>2011年湖南高速铁路职业技</w:t>
            </w:r>
            <w:bookmarkStart w:id="0" w:name="_GoBack"/>
            <w:bookmarkEnd w:id="0"/>
            <w:r>
              <w:rPr>
                <w:rFonts w:ascii="楷体_GB2312" w:eastAsia="楷体_GB2312"/>
                <w:b/>
                <w:szCs w:val="21"/>
              </w:rPr>
              <w:t>术学院优秀教师</w:t>
            </w:r>
          </w:p>
          <w:p>
            <w:pPr>
              <w:snapToGrid w:val="0"/>
              <w:rPr>
                <w:rFonts w:ascii="楷体_GB2312" w:eastAsia="楷体_GB2312"/>
                <w:b/>
                <w:szCs w:val="21"/>
              </w:rPr>
            </w:pPr>
            <w:r>
              <w:rPr>
                <w:rFonts w:hint="eastAsia" w:ascii="楷体_GB2312" w:eastAsia="楷体_GB2312"/>
                <w:b/>
                <w:szCs w:val="21"/>
              </w:rPr>
              <w:t>10.</w:t>
            </w:r>
            <w:r>
              <w:rPr>
                <w:rFonts w:ascii="楷体_GB2312" w:eastAsia="楷体_GB2312"/>
                <w:b/>
                <w:szCs w:val="21"/>
              </w:rPr>
              <w:t>2010年湖南高速铁路职业技术学院 优秀教师</w:t>
            </w:r>
          </w:p>
          <w:p>
            <w:pPr>
              <w:snapToGrid w:val="0"/>
              <w:rPr>
                <w:rFonts w:ascii="楷体_GB2312" w:eastAsia="楷体_GB2312"/>
                <w:b/>
                <w:szCs w:val="21"/>
              </w:rPr>
            </w:pPr>
            <w:r>
              <w:rPr>
                <w:rFonts w:hint="eastAsia" w:ascii="楷体_GB2312" w:eastAsia="楷体_GB2312"/>
                <w:b/>
                <w:szCs w:val="21"/>
              </w:rPr>
              <w:t>11.</w:t>
            </w:r>
            <w:r>
              <w:rPr>
                <w:rFonts w:ascii="楷体_GB2312" w:eastAsia="楷体_GB2312"/>
                <w:b/>
                <w:szCs w:val="21"/>
              </w:rPr>
              <w:t>2008年湖南高速铁路职业技术学院 优秀教师</w:t>
            </w:r>
          </w:p>
          <w:p>
            <w:pPr>
              <w:snapToGrid w:val="0"/>
              <w:rPr>
                <w:rFonts w:ascii="楷体_GB2312" w:eastAsia="楷体_GB2312"/>
                <w:b/>
                <w:szCs w:val="21"/>
              </w:rPr>
            </w:pPr>
            <w:r>
              <w:rPr>
                <w:rFonts w:hint="eastAsia" w:ascii="楷体_GB2312" w:eastAsia="楷体_GB2312"/>
                <w:b/>
                <w:szCs w:val="21"/>
              </w:rPr>
              <w:t>12.</w:t>
            </w:r>
            <w:r>
              <w:rPr>
                <w:rFonts w:ascii="楷体_GB2312" w:eastAsia="楷体_GB2312"/>
                <w:b/>
                <w:szCs w:val="21"/>
              </w:rPr>
              <w:t>2003年湖南高速铁路职业技术学院 优秀教师</w:t>
            </w:r>
          </w:p>
          <w:p>
            <w:pPr>
              <w:snapToGrid w:val="0"/>
              <w:rPr>
                <w:rFonts w:ascii="楷体_GB2312" w:eastAsia="楷体_GB2312"/>
                <w:b/>
                <w:szCs w:val="21"/>
              </w:rPr>
            </w:pPr>
            <w:r>
              <w:rPr>
                <w:rFonts w:hint="eastAsia" w:ascii="楷体_GB2312" w:eastAsia="楷体_GB2312"/>
                <w:b/>
                <w:szCs w:val="21"/>
              </w:rPr>
              <w:t>13.</w:t>
            </w:r>
            <w:r>
              <w:rPr>
                <w:rFonts w:ascii="楷体_GB2312" w:eastAsia="楷体_GB2312"/>
                <w:b/>
                <w:szCs w:val="21"/>
              </w:rPr>
              <w:t>2006年湖南高速铁路职业技术学院 优秀共产党员</w:t>
            </w:r>
          </w:p>
          <w:p>
            <w:pPr>
              <w:snapToGrid w:val="0"/>
              <w:rPr>
                <w:rFonts w:ascii="楷体_GB2312" w:eastAsia="楷体_GB2312"/>
                <w:b/>
                <w:szCs w:val="21"/>
              </w:rPr>
            </w:pPr>
            <w:r>
              <w:rPr>
                <w:rFonts w:hint="eastAsia" w:ascii="楷体_GB2312" w:eastAsia="楷体_GB2312"/>
                <w:b/>
                <w:szCs w:val="21"/>
              </w:rPr>
              <w:t>14.</w:t>
            </w:r>
            <w:r>
              <w:rPr>
                <w:rFonts w:ascii="楷体_GB2312" w:eastAsia="楷体_GB2312"/>
                <w:b/>
                <w:szCs w:val="21"/>
              </w:rPr>
              <w:t>2011年湖南高速铁路职业技术学院 优秀共产党员</w:t>
            </w:r>
          </w:p>
          <w:p>
            <w:pPr>
              <w:snapToGrid w:val="0"/>
              <w:rPr>
                <w:rFonts w:ascii="楷体_GB2312" w:eastAsia="楷体_GB2312"/>
                <w:b/>
                <w:szCs w:val="21"/>
              </w:rPr>
            </w:pPr>
            <w:r>
              <w:rPr>
                <w:rFonts w:hint="eastAsia" w:ascii="楷体_GB2312" w:eastAsia="楷体_GB2312"/>
                <w:b/>
                <w:szCs w:val="21"/>
              </w:rPr>
              <w:t>15.</w:t>
            </w:r>
            <w:r>
              <w:rPr>
                <w:rFonts w:ascii="楷体_GB2312" w:eastAsia="楷体_GB2312"/>
                <w:b/>
                <w:szCs w:val="21"/>
              </w:rPr>
              <w:t>2013年湖南高速铁路职业技术学院 优秀共产党员</w:t>
            </w:r>
          </w:p>
          <w:p>
            <w:pPr>
              <w:snapToGrid w:val="0"/>
              <w:rPr>
                <w:rFonts w:ascii="楷体_GB2312" w:eastAsia="楷体_GB2312"/>
                <w:b/>
                <w:szCs w:val="21"/>
              </w:rPr>
            </w:pPr>
            <w:r>
              <w:rPr>
                <w:rFonts w:hint="eastAsia" w:ascii="楷体_GB2312" w:eastAsia="楷体_GB2312"/>
                <w:b/>
                <w:szCs w:val="21"/>
              </w:rPr>
              <w:t>16.</w:t>
            </w:r>
            <w:r>
              <w:rPr>
                <w:rFonts w:ascii="楷体_GB2312" w:eastAsia="楷体_GB2312"/>
                <w:b/>
                <w:szCs w:val="21"/>
              </w:rPr>
              <w:t>湖南省省级青年骨干教师</w:t>
            </w:r>
          </w:p>
          <w:p>
            <w:pPr>
              <w:snapToGrid w:val="0"/>
              <w:rPr>
                <w:rFonts w:ascii="楷体_GB2312" w:eastAsia="楷体_GB2312"/>
                <w:b/>
                <w:szCs w:val="21"/>
              </w:rPr>
            </w:pPr>
            <w:r>
              <w:rPr>
                <w:rFonts w:hint="eastAsia" w:ascii="楷体_GB2312" w:eastAsia="楷体_GB2312"/>
                <w:b/>
                <w:szCs w:val="21"/>
              </w:rPr>
              <w:t>17.</w:t>
            </w:r>
            <w:r>
              <w:rPr>
                <w:rFonts w:ascii="楷体_GB2312" w:eastAsia="楷体_GB2312"/>
                <w:b/>
                <w:szCs w:val="21"/>
              </w:rPr>
              <w:t>湖南省政府采购评审专家</w:t>
            </w:r>
            <w:r>
              <w:rPr>
                <w:rFonts w:hint="eastAsia" w:ascii="楷体_GB2312" w:eastAsia="楷体_GB2312"/>
                <w:b/>
                <w:szCs w:val="21"/>
              </w:rPr>
              <w:t>库</w:t>
            </w:r>
            <w:r>
              <w:rPr>
                <w:rFonts w:ascii="楷体_GB2312" w:eastAsia="楷体_GB2312"/>
                <w:b/>
                <w:szCs w:val="21"/>
              </w:rPr>
              <w:t>专家</w:t>
            </w:r>
          </w:p>
          <w:p>
            <w:pPr>
              <w:snapToGrid w:val="0"/>
              <w:rPr>
                <w:rFonts w:ascii="楷体_GB2312" w:eastAsia="楷体_GB2312"/>
                <w:b/>
                <w:szCs w:val="21"/>
              </w:rPr>
            </w:pPr>
            <w:r>
              <w:rPr>
                <w:rFonts w:hint="eastAsia" w:ascii="楷体_GB2312" w:eastAsia="楷体_GB2312"/>
                <w:b/>
                <w:szCs w:val="21"/>
              </w:rPr>
              <w:t>18.湖南省综合评标专家库</w:t>
            </w:r>
            <w:r>
              <w:rPr>
                <w:rFonts w:ascii="楷体_GB2312" w:eastAsia="楷体_GB2312"/>
                <w:b/>
                <w:szCs w:val="21"/>
              </w:rPr>
              <w:t>专家</w:t>
            </w:r>
          </w:p>
          <w:p>
            <w:pPr>
              <w:snapToGrid w:val="0"/>
              <w:rPr>
                <w:rFonts w:ascii="楷体_GB2312" w:eastAsia="楷体_GB2312"/>
                <w:b/>
                <w:szCs w:val="21"/>
              </w:rPr>
            </w:pPr>
            <w:r>
              <w:rPr>
                <w:rFonts w:hint="eastAsia" w:ascii="楷体_GB2312" w:eastAsia="楷体_GB2312"/>
                <w:b/>
                <w:szCs w:val="21"/>
              </w:rPr>
              <w:t>19.</w:t>
            </w:r>
            <w:r>
              <w:rPr>
                <w:rFonts w:ascii="楷体_GB2312" w:eastAsia="楷体_GB2312"/>
                <w:b/>
                <w:szCs w:val="21"/>
              </w:rPr>
              <w:t>中国建设教育协会建设信息化领域从业人员</w:t>
            </w:r>
            <w:r>
              <w:rPr>
                <w:rFonts w:eastAsia="楷体_GB2312"/>
                <w:b/>
                <w:szCs w:val="21"/>
              </w:rPr>
              <w:t>BIM</w:t>
            </w:r>
            <w:r>
              <w:rPr>
                <w:rFonts w:ascii="楷体_GB2312" w:eastAsia="楷体_GB2312"/>
                <w:b/>
                <w:szCs w:val="21"/>
              </w:rPr>
              <w:t>应用技能培训师</w:t>
            </w:r>
          </w:p>
          <w:p>
            <w:pPr>
              <w:snapToGrid w:val="0"/>
              <w:rPr>
                <w:rFonts w:ascii="黑体" w:hAnsi="黑体" w:eastAsia="黑体"/>
                <w:szCs w:val="21"/>
              </w:rPr>
            </w:pPr>
            <w:r>
              <w:rPr>
                <w:rFonts w:hint="eastAsia" w:ascii="楷体_GB2312" w:eastAsia="楷体_GB2312"/>
                <w:b/>
                <w:szCs w:val="21"/>
              </w:rPr>
              <w:t>20.</w:t>
            </w:r>
            <w:r>
              <w:rPr>
                <w:rFonts w:ascii="楷体_GB2312" w:eastAsia="楷体_GB2312"/>
                <w:b/>
                <w:szCs w:val="21"/>
              </w:rPr>
              <w:t>广联达科技股份有限公司</w:t>
            </w:r>
            <w:r>
              <w:rPr>
                <w:rFonts w:eastAsia="楷体_GB2312"/>
                <w:b/>
                <w:szCs w:val="21"/>
              </w:rPr>
              <w:t>BIM</w:t>
            </w:r>
            <w:r>
              <w:rPr>
                <w:rFonts w:ascii="楷体_GB2312" w:eastAsia="楷体_GB2312"/>
                <w:b/>
                <w:szCs w:val="21"/>
              </w:rPr>
              <w:t>技术教学应用研究专家</w:t>
            </w:r>
          </w:p>
          <w:p>
            <w:pPr>
              <w:snapToGrid w:val="0"/>
              <w:spacing w:beforeLines="20"/>
              <w:rPr>
                <w:rFonts w:ascii="黑体" w:hAnsi="黑体" w:eastAsia="黑体"/>
                <w:b/>
                <w:szCs w:val="21"/>
              </w:rPr>
            </w:pPr>
            <w:r>
              <w:rPr>
                <w:rFonts w:hint="eastAsia" w:ascii="黑体" w:hAnsi="黑体" w:eastAsia="黑体"/>
                <w:b/>
                <w:szCs w:val="21"/>
              </w:rPr>
              <w:t>二、教学重点项目</w:t>
            </w:r>
          </w:p>
          <w:p>
            <w:pPr>
              <w:pStyle w:val="12"/>
              <w:numPr>
                <w:ilvl w:val="0"/>
                <w:numId w:val="2"/>
              </w:numPr>
              <w:snapToGrid w:val="0"/>
              <w:ind w:firstLineChars="0"/>
              <w:rPr>
                <w:rFonts w:ascii="黑体" w:hAnsi="黑体" w:eastAsia="黑体"/>
                <w:b/>
                <w:szCs w:val="21"/>
              </w:rPr>
            </w:pPr>
            <w:r>
              <w:rPr>
                <w:rFonts w:hint="eastAsia" w:ascii="黑体" w:hAnsi="黑体" w:eastAsia="黑体"/>
                <w:b/>
                <w:szCs w:val="21"/>
              </w:rPr>
              <w:t>主持的项目（3项）</w:t>
            </w:r>
          </w:p>
          <w:p>
            <w:pPr>
              <w:snapToGrid w:val="0"/>
              <w:rPr>
                <w:rFonts w:ascii="楷体_GB2312" w:eastAsia="楷体_GB2312"/>
                <w:b/>
                <w:szCs w:val="21"/>
              </w:rPr>
            </w:pPr>
            <w:r>
              <w:rPr>
                <w:rFonts w:hint="eastAsia" w:ascii="楷体_GB2312" w:eastAsia="楷体_GB2312"/>
                <w:b/>
                <w:szCs w:val="21"/>
              </w:rPr>
              <w:t>1.2015～2017 主持衡阳市职业教育重点建设项目《建筑工程示范性特色专业群》建设，市级，已验收，总排名第一；</w:t>
            </w:r>
          </w:p>
          <w:p>
            <w:pPr>
              <w:snapToGrid w:val="0"/>
              <w:rPr>
                <w:rFonts w:ascii="楷体_GB2312" w:eastAsia="楷体_GB2312"/>
                <w:b/>
                <w:szCs w:val="21"/>
              </w:rPr>
            </w:pPr>
            <w:r>
              <w:rPr>
                <w:rFonts w:hint="eastAsia" w:ascii="楷体_GB2312" w:eastAsia="楷体_GB2312"/>
                <w:b/>
                <w:szCs w:val="21"/>
              </w:rPr>
              <w:t>2.2019-至今 主持湖南省职业教育专业教学资源库子项目《装配式结构工程》建设，市级，已立项，总排名第一；</w:t>
            </w:r>
          </w:p>
          <w:p>
            <w:pPr>
              <w:snapToGrid w:val="0"/>
              <w:rPr>
                <w:rFonts w:ascii="楷体_GB2312" w:eastAsia="楷体_GB2312"/>
                <w:b/>
                <w:szCs w:val="21"/>
              </w:rPr>
            </w:pPr>
            <w:r>
              <w:rPr>
                <w:rFonts w:hint="eastAsia" w:ascii="楷体_GB2312" w:eastAsia="楷体_GB2312"/>
                <w:b/>
                <w:szCs w:val="21"/>
              </w:rPr>
              <w:t>3.2013～2015主持示范校院级项目—建筑工程专业群建设，校级，已验收，总排名第一</w:t>
            </w:r>
          </w:p>
          <w:p>
            <w:pPr>
              <w:snapToGrid w:val="0"/>
              <w:rPr>
                <w:rFonts w:ascii="黑体" w:hAnsi="黑体" w:eastAsia="黑体"/>
                <w:b/>
                <w:szCs w:val="21"/>
              </w:rPr>
            </w:pPr>
            <w:r>
              <w:rPr>
                <w:rFonts w:hint="eastAsia" w:ascii="黑体" w:hAnsi="黑体" w:eastAsia="黑体"/>
                <w:b/>
                <w:szCs w:val="21"/>
              </w:rPr>
              <w:t>（二）参与的项目（12项）</w:t>
            </w:r>
          </w:p>
          <w:p>
            <w:pPr>
              <w:snapToGrid w:val="0"/>
              <w:rPr>
                <w:rFonts w:ascii="楷体_GB2312" w:eastAsia="楷体_GB2312"/>
                <w:b/>
                <w:szCs w:val="21"/>
              </w:rPr>
            </w:pPr>
            <w:r>
              <w:rPr>
                <w:rFonts w:hint="eastAsia" w:ascii="楷体_GB2312" w:eastAsia="楷体_GB2312"/>
                <w:b/>
                <w:szCs w:val="21"/>
              </w:rPr>
              <w:t>1.</w:t>
            </w:r>
            <w:r>
              <w:rPr>
                <w:rFonts w:ascii="楷体_GB2312" w:eastAsia="楷体_GB2312"/>
                <w:b/>
                <w:szCs w:val="21"/>
              </w:rPr>
              <w:t>2019</w:t>
            </w:r>
            <w:r>
              <w:rPr>
                <w:rFonts w:hint="eastAsia" w:ascii="楷体_GB2312" w:eastAsia="楷体_GB2312"/>
                <w:b/>
                <w:szCs w:val="21"/>
              </w:rPr>
              <w:t>-至今  参与</w:t>
            </w:r>
            <w:r>
              <w:rPr>
                <w:rFonts w:ascii="楷体_GB2312" w:eastAsia="楷体_GB2312"/>
                <w:b/>
                <w:szCs w:val="21"/>
              </w:rPr>
              <w:t>湖南省重点项目</w:t>
            </w:r>
            <w:r>
              <w:rPr>
                <w:rFonts w:hint="eastAsia" w:ascii="楷体_GB2312" w:eastAsia="楷体_GB2312"/>
                <w:b/>
                <w:szCs w:val="21"/>
              </w:rPr>
              <w:t>《高职铁路建筑施工类三位一体教学资源库》</w:t>
            </w:r>
            <w:r>
              <w:rPr>
                <w:rFonts w:ascii="楷体_GB2312" w:eastAsia="楷体_GB2312"/>
                <w:b/>
                <w:szCs w:val="21"/>
              </w:rPr>
              <w:t>建设</w:t>
            </w:r>
            <w:r>
              <w:rPr>
                <w:rFonts w:hint="eastAsia" w:ascii="楷体_GB2312" w:eastAsia="楷体_GB2312"/>
                <w:b/>
                <w:szCs w:val="21"/>
              </w:rPr>
              <w:t>，省级，已立项，总排名第二；</w:t>
            </w:r>
          </w:p>
          <w:p>
            <w:pPr>
              <w:snapToGrid w:val="0"/>
              <w:rPr>
                <w:rFonts w:ascii="楷体_GB2312" w:eastAsia="楷体_GB2312"/>
                <w:b/>
                <w:szCs w:val="21"/>
              </w:rPr>
            </w:pPr>
            <w:r>
              <w:rPr>
                <w:rFonts w:hint="eastAsia" w:ascii="楷体_GB2312" w:eastAsia="楷体_GB2312"/>
                <w:b/>
                <w:szCs w:val="21"/>
              </w:rPr>
              <w:t>2.</w:t>
            </w:r>
            <w:r>
              <w:rPr>
                <w:rFonts w:ascii="楷体_GB2312" w:eastAsia="楷体_GB2312"/>
                <w:b/>
                <w:szCs w:val="21"/>
              </w:rPr>
              <w:t>2012-2016  </w:t>
            </w:r>
            <w:r>
              <w:rPr>
                <w:rFonts w:hint="eastAsia" w:ascii="楷体_GB2312" w:eastAsia="楷体_GB2312"/>
                <w:b/>
                <w:szCs w:val="21"/>
              </w:rPr>
              <w:t xml:space="preserve"> 参与</w:t>
            </w:r>
            <w:r>
              <w:rPr>
                <w:rFonts w:ascii="楷体_GB2312" w:eastAsia="楷体_GB2312"/>
                <w:b/>
                <w:szCs w:val="21"/>
              </w:rPr>
              <w:t>湖南省重点项目《建筑工程技术生产性实习实训（教师认证培训）基地》建设</w:t>
            </w:r>
            <w:r>
              <w:rPr>
                <w:rFonts w:hint="eastAsia" w:ascii="楷体_GB2312" w:eastAsia="楷体_GB2312"/>
                <w:b/>
                <w:szCs w:val="21"/>
              </w:rPr>
              <w:t>，省级，已验收，总排名第二；</w:t>
            </w:r>
          </w:p>
          <w:p>
            <w:pPr>
              <w:snapToGrid w:val="0"/>
              <w:rPr>
                <w:rFonts w:ascii="楷体_GB2312" w:eastAsia="楷体_GB2312"/>
                <w:b/>
                <w:szCs w:val="21"/>
              </w:rPr>
            </w:pPr>
            <w:r>
              <w:rPr>
                <w:rFonts w:hint="eastAsia" w:ascii="楷体_GB2312" w:eastAsia="楷体_GB2312"/>
                <w:b/>
                <w:szCs w:val="21"/>
              </w:rPr>
              <w:t>3.</w:t>
            </w:r>
            <w:r>
              <w:rPr>
                <w:rFonts w:ascii="楷体_GB2312" w:eastAsia="楷体_GB2312"/>
                <w:b/>
                <w:szCs w:val="21"/>
              </w:rPr>
              <w:t>2018.7</w:t>
            </w:r>
            <w:r>
              <w:rPr>
                <w:rFonts w:hint="eastAsia" w:ascii="楷体_GB2312" w:eastAsia="楷体_GB2312"/>
                <w:b/>
                <w:szCs w:val="21"/>
              </w:rPr>
              <w:t>-至今</w:t>
            </w:r>
            <w:r>
              <w:rPr>
                <w:rFonts w:ascii="楷体_GB2312" w:eastAsia="楷体_GB2312"/>
                <w:b/>
                <w:szCs w:val="21"/>
              </w:rPr>
              <w:t xml:space="preserve"> </w:t>
            </w:r>
            <w:r>
              <w:rPr>
                <w:rFonts w:hint="eastAsia" w:ascii="楷体_GB2312" w:eastAsia="楷体_GB2312"/>
                <w:b/>
                <w:szCs w:val="21"/>
              </w:rPr>
              <w:t xml:space="preserve"> 参与</w:t>
            </w:r>
            <w:r>
              <w:rPr>
                <w:rFonts w:ascii="楷体_GB2312" w:eastAsia="楷体_GB2312"/>
                <w:b/>
                <w:szCs w:val="21"/>
              </w:rPr>
              <w:t>湖南省重点项目双一流特色专业群《铁路建筑工程技术专业群》建设</w:t>
            </w:r>
            <w:r>
              <w:rPr>
                <w:rFonts w:hint="eastAsia" w:ascii="楷体_GB2312" w:eastAsia="楷体_GB2312"/>
                <w:b/>
                <w:szCs w:val="21"/>
              </w:rPr>
              <w:t>，省级，已立项，总排名第二；</w:t>
            </w:r>
          </w:p>
          <w:p>
            <w:pPr>
              <w:snapToGrid w:val="0"/>
              <w:rPr>
                <w:rFonts w:ascii="楷体_GB2312" w:eastAsia="楷体_GB2312"/>
                <w:b/>
                <w:szCs w:val="21"/>
              </w:rPr>
            </w:pPr>
            <w:r>
              <w:rPr>
                <w:rFonts w:hint="eastAsia" w:ascii="楷体_GB2312" w:eastAsia="楷体_GB2312"/>
                <w:b/>
                <w:szCs w:val="21"/>
              </w:rPr>
              <w:t>4.</w:t>
            </w:r>
            <w:r>
              <w:rPr>
                <w:rFonts w:ascii="楷体_GB2312" w:eastAsia="楷体_GB2312"/>
                <w:b/>
                <w:szCs w:val="21"/>
              </w:rPr>
              <w:t>2018</w:t>
            </w:r>
            <w:r>
              <w:rPr>
                <w:rFonts w:hint="eastAsia" w:ascii="楷体_GB2312" w:eastAsia="楷体_GB2312"/>
                <w:b/>
                <w:szCs w:val="21"/>
              </w:rPr>
              <w:t>-至今   参与</w:t>
            </w:r>
            <w:r>
              <w:rPr>
                <w:rFonts w:ascii="楷体_GB2312" w:eastAsia="楷体_GB2312"/>
                <w:b/>
                <w:szCs w:val="21"/>
              </w:rPr>
              <w:t>湖南省高等职业教育精品在线开放课程《“三位一体”建筑装饰施工课程》建设</w:t>
            </w:r>
            <w:r>
              <w:rPr>
                <w:rFonts w:hint="eastAsia" w:ascii="楷体_GB2312" w:eastAsia="楷体_GB2312"/>
                <w:b/>
                <w:szCs w:val="21"/>
              </w:rPr>
              <w:t>，省级，已立项，总排名第三；</w:t>
            </w:r>
          </w:p>
          <w:p>
            <w:pPr>
              <w:snapToGrid w:val="0"/>
              <w:rPr>
                <w:rFonts w:ascii="楷体_GB2312" w:eastAsia="楷体_GB2312"/>
                <w:b/>
                <w:szCs w:val="21"/>
              </w:rPr>
            </w:pPr>
            <w:r>
              <w:rPr>
                <w:rFonts w:hint="eastAsia" w:ascii="楷体_GB2312" w:eastAsia="楷体_GB2312"/>
                <w:b/>
                <w:szCs w:val="21"/>
              </w:rPr>
              <w:t>5.2018</w:t>
            </w:r>
            <w:r>
              <w:rPr>
                <w:rFonts w:ascii="楷体_GB2312" w:eastAsia="楷体_GB2312"/>
                <w:b/>
                <w:szCs w:val="21"/>
              </w:rPr>
              <w:t>.7</w:t>
            </w:r>
            <w:r>
              <w:rPr>
                <w:rFonts w:hint="eastAsia" w:ascii="楷体_GB2312" w:eastAsia="楷体_GB2312"/>
                <w:b/>
                <w:szCs w:val="21"/>
              </w:rPr>
              <w:t>-至今</w:t>
            </w:r>
            <w:r>
              <w:rPr>
                <w:rFonts w:ascii="楷体_GB2312" w:eastAsia="楷体_GB2312"/>
                <w:b/>
                <w:szCs w:val="21"/>
              </w:rPr>
              <w:t xml:space="preserve"> </w:t>
            </w:r>
            <w:r>
              <w:rPr>
                <w:rFonts w:hint="eastAsia" w:ascii="楷体_GB2312" w:eastAsia="楷体_GB2312"/>
                <w:b/>
                <w:szCs w:val="21"/>
              </w:rPr>
              <w:t>参与</w:t>
            </w:r>
            <w:r>
              <w:rPr>
                <w:rFonts w:ascii="楷体_GB2312" w:eastAsia="楷体_GB2312"/>
                <w:b/>
                <w:szCs w:val="21"/>
              </w:rPr>
              <w:t>湖南省卓越校项目申报建设</w:t>
            </w:r>
            <w:r>
              <w:rPr>
                <w:rFonts w:hint="eastAsia" w:ascii="楷体_GB2312" w:eastAsia="楷体_GB2312"/>
                <w:b/>
                <w:szCs w:val="21"/>
              </w:rPr>
              <w:t>，省级，已立项，二级学院排名第二；</w:t>
            </w:r>
          </w:p>
          <w:p>
            <w:pPr>
              <w:snapToGrid w:val="0"/>
              <w:rPr>
                <w:rFonts w:ascii="楷体_GB2312" w:eastAsia="楷体_GB2312"/>
                <w:b/>
                <w:szCs w:val="21"/>
              </w:rPr>
            </w:pPr>
            <w:r>
              <w:rPr>
                <w:rFonts w:hint="eastAsia" w:ascii="楷体_GB2312" w:eastAsia="楷体_GB2312"/>
                <w:b/>
                <w:szCs w:val="21"/>
              </w:rPr>
              <w:t>6.2012</w:t>
            </w:r>
            <w:r>
              <w:rPr>
                <w:rFonts w:ascii="楷体_GB2312" w:eastAsia="楷体_GB2312"/>
                <w:b/>
                <w:szCs w:val="21"/>
              </w:rPr>
              <w:t>～</w:t>
            </w:r>
            <w:r>
              <w:rPr>
                <w:rFonts w:hint="eastAsia" w:ascii="楷体_GB2312" w:eastAsia="楷体_GB2312"/>
                <w:b/>
                <w:szCs w:val="21"/>
              </w:rPr>
              <w:t>2016  参与湖南省示范校项目申报与建设，省级，已验收，二级学院排名第三；</w:t>
            </w:r>
          </w:p>
          <w:p>
            <w:pPr>
              <w:snapToGrid w:val="0"/>
              <w:rPr>
                <w:rFonts w:ascii="楷体_GB2312" w:eastAsia="楷体_GB2312"/>
                <w:b/>
                <w:szCs w:val="21"/>
              </w:rPr>
            </w:pPr>
            <w:r>
              <w:rPr>
                <w:rFonts w:hint="eastAsia" w:ascii="楷体_GB2312" w:eastAsia="楷体_GB2312"/>
                <w:b/>
                <w:szCs w:val="21"/>
              </w:rPr>
              <w:t>7.</w:t>
            </w:r>
            <w:r>
              <w:rPr>
                <w:rFonts w:ascii="楷体_GB2312" w:eastAsia="楷体_GB2312"/>
                <w:b/>
                <w:szCs w:val="21"/>
              </w:rPr>
              <w:t xml:space="preserve">2015～2017 </w:t>
            </w:r>
            <w:r>
              <w:rPr>
                <w:rFonts w:hint="eastAsia" w:ascii="楷体_GB2312" w:eastAsia="楷体_GB2312"/>
                <w:b/>
                <w:szCs w:val="21"/>
              </w:rPr>
              <w:t xml:space="preserve">  参与校</w:t>
            </w:r>
            <w:r>
              <w:rPr>
                <w:rFonts w:ascii="楷体_GB2312" w:eastAsia="楷体_GB2312"/>
                <w:b/>
                <w:szCs w:val="21"/>
              </w:rPr>
              <w:t>级教学重点项目—建筑工程专业群建设 </w:t>
            </w:r>
            <w:r>
              <w:rPr>
                <w:rFonts w:hint="eastAsia" w:ascii="楷体_GB2312" w:eastAsia="楷体_GB2312"/>
                <w:b/>
                <w:szCs w:val="21"/>
              </w:rPr>
              <w:t>，校级，已验收，总排名第二；</w:t>
            </w:r>
          </w:p>
          <w:p>
            <w:pPr>
              <w:snapToGrid w:val="0"/>
              <w:rPr>
                <w:rFonts w:ascii="楷体_GB2312" w:eastAsia="楷体_GB2312"/>
                <w:b/>
                <w:szCs w:val="21"/>
              </w:rPr>
            </w:pPr>
            <w:r>
              <w:rPr>
                <w:rFonts w:hint="eastAsia" w:ascii="楷体_GB2312" w:eastAsia="楷体_GB2312"/>
                <w:b/>
                <w:szCs w:val="21"/>
              </w:rPr>
              <w:t>8.</w:t>
            </w:r>
            <w:r>
              <w:rPr>
                <w:rFonts w:ascii="楷体_GB2312" w:eastAsia="楷体_GB2312"/>
                <w:b/>
                <w:szCs w:val="21"/>
              </w:rPr>
              <w:t>2013-2015 </w:t>
            </w:r>
            <w:r>
              <w:rPr>
                <w:rFonts w:hint="eastAsia" w:ascii="楷体_GB2312" w:eastAsia="楷体_GB2312"/>
                <w:b/>
                <w:szCs w:val="21"/>
              </w:rPr>
              <w:t xml:space="preserve">   参与《</w:t>
            </w:r>
            <w:r>
              <w:rPr>
                <w:rFonts w:ascii="楷体_GB2312" w:eastAsia="楷体_GB2312"/>
                <w:b/>
                <w:szCs w:val="21"/>
              </w:rPr>
              <w:t>衡阳市职业院校教学服务共享基地</w:t>
            </w:r>
            <w:r>
              <w:rPr>
                <w:rFonts w:hint="eastAsia" w:ascii="楷体_GB2312" w:eastAsia="楷体_GB2312"/>
                <w:b/>
                <w:szCs w:val="21"/>
              </w:rPr>
              <w:t>》项目建设，市级，已验收，总排名第四；</w:t>
            </w:r>
          </w:p>
          <w:p>
            <w:pPr>
              <w:snapToGrid w:val="0"/>
              <w:rPr>
                <w:rFonts w:ascii="楷体_GB2312" w:eastAsia="楷体_GB2312"/>
                <w:b/>
                <w:szCs w:val="21"/>
              </w:rPr>
            </w:pPr>
            <w:r>
              <w:rPr>
                <w:rFonts w:hint="eastAsia" w:ascii="楷体_GB2312" w:eastAsia="楷体_GB2312"/>
                <w:b/>
                <w:szCs w:val="21"/>
              </w:rPr>
              <w:t>9.</w:t>
            </w:r>
            <w:r>
              <w:rPr>
                <w:rFonts w:ascii="楷体_GB2312" w:eastAsia="楷体_GB2312"/>
                <w:b/>
                <w:szCs w:val="21"/>
              </w:rPr>
              <w:t xml:space="preserve">2013～2015 </w:t>
            </w:r>
            <w:r>
              <w:rPr>
                <w:rFonts w:hint="eastAsia" w:ascii="楷体_GB2312" w:eastAsia="楷体_GB2312"/>
                <w:b/>
                <w:szCs w:val="21"/>
              </w:rPr>
              <w:t xml:space="preserve">  参与</w:t>
            </w:r>
            <w:r>
              <w:rPr>
                <w:rFonts w:ascii="楷体_GB2312" w:eastAsia="楷体_GB2312"/>
                <w:b/>
                <w:szCs w:val="21"/>
              </w:rPr>
              <w:t>示范校院级项目</w:t>
            </w:r>
            <w:r>
              <w:rPr>
                <w:rFonts w:hint="eastAsia" w:ascii="楷体_GB2312" w:eastAsia="楷体_GB2312"/>
                <w:b/>
                <w:szCs w:val="21"/>
              </w:rPr>
              <w:t>《</w:t>
            </w:r>
            <w:r>
              <w:rPr>
                <w:rFonts w:ascii="楷体_GB2312" w:eastAsia="楷体_GB2312"/>
                <w:b/>
                <w:szCs w:val="21"/>
              </w:rPr>
              <w:t>建筑材料生产厂</w:t>
            </w:r>
            <w:r>
              <w:rPr>
                <w:rFonts w:hint="eastAsia" w:ascii="楷体_GB2312" w:eastAsia="楷体_GB2312"/>
                <w:b/>
                <w:szCs w:val="21"/>
              </w:rPr>
              <w:t>》</w:t>
            </w:r>
            <w:r>
              <w:rPr>
                <w:rFonts w:ascii="楷体_GB2312" w:eastAsia="楷体_GB2312"/>
                <w:b/>
                <w:szCs w:val="21"/>
              </w:rPr>
              <w:t>建设 </w:t>
            </w:r>
            <w:r>
              <w:rPr>
                <w:rFonts w:hint="eastAsia" w:ascii="楷体_GB2312" w:eastAsia="楷体_GB2312"/>
                <w:b/>
                <w:szCs w:val="21"/>
              </w:rPr>
              <w:t>，校级，已验收，总排名第二；</w:t>
            </w:r>
            <w:r>
              <w:rPr>
                <w:rFonts w:ascii="楷体_GB2312" w:eastAsia="楷体_GB2312"/>
                <w:b/>
                <w:szCs w:val="21"/>
              </w:rPr>
              <w:t> </w:t>
            </w:r>
          </w:p>
          <w:p>
            <w:pPr>
              <w:snapToGrid w:val="0"/>
              <w:rPr>
                <w:rFonts w:ascii="楷体_GB2312" w:eastAsia="楷体_GB2312"/>
                <w:b/>
                <w:szCs w:val="21"/>
              </w:rPr>
            </w:pPr>
            <w:r>
              <w:rPr>
                <w:rFonts w:hint="eastAsia" w:ascii="楷体_GB2312" w:eastAsia="楷体_GB2312"/>
                <w:b/>
                <w:szCs w:val="21"/>
              </w:rPr>
              <w:t>10.</w:t>
            </w:r>
            <w:r>
              <w:rPr>
                <w:rFonts w:ascii="楷体_GB2312" w:eastAsia="楷体_GB2312"/>
                <w:b/>
                <w:szCs w:val="21"/>
              </w:rPr>
              <w:t xml:space="preserve">2013～2015 </w:t>
            </w:r>
            <w:r>
              <w:rPr>
                <w:rFonts w:hint="eastAsia" w:ascii="楷体_GB2312" w:eastAsia="楷体_GB2312"/>
                <w:b/>
                <w:szCs w:val="21"/>
              </w:rPr>
              <w:t xml:space="preserve"> 参与</w:t>
            </w:r>
            <w:r>
              <w:rPr>
                <w:rFonts w:ascii="楷体_GB2312" w:eastAsia="楷体_GB2312"/>
                <w:b/>
                <w:szCs w:val="21"/>
              </w:rPr>
              <w:t>示范校子项目</w:t>
            </w:r>
            <w:r>
              <w:rPr>
                <w:rFonts w:hint="eastAsia" w:ascii="楷体_GB2312" w:eastAsia="楷体_GB2312"/>
                <w:b/>
                <w:szCs w:val="21"/>
              </w:rPr>
              <w:t>《</w:t>
            </w:r>
            <w:r>
              <w:rPr>
                <w:rFonts w:ascii="楷体_GB2312" w:eastAsia="楷体_GB2312"/>
                <w:b/>
                <w:szCs w:val="21"/>
              </w:rPr>
              <w:t>“312”社会服务体系</w:t>
            </w:r>
            <w:r>
              <w:rPr>
                <w:rFonts w:hint="eastAsia" w:ascii="楷体_GB2312" w:eastAsia="楷体_GB2312"/>
                <w:b/>
                <w:szCs w:val="21"/>
              </w:rPr>
              <w:t>》</w:t>
            </w:r>
            <w:r>
              <w:rPr>
                <w:rFonts w:ascii="楷体_GB2312" w:eastAsia="楷体_GB2312"/>
                <w:b/>
                <w:szCs w:val="21"/>
              </w:rPr>
              <w:t> 建设 </w:t>
            </w:r>
            <w:r>
              <w:rPr>
                <w:rFonts w:hint="eastAsia" w:ascii="楷体_GB2312" w:eastAsia="楷体_GB2312"/>
                <w:b/>
                <w:szCs w:val="21"/>
              </w:rPr>
              <w:t>，校级，已验收，总排名第三；</w:t>
            </w:r>
            <w:r>
              <w:rPr>
                <w:rFonts w:ascii="楷体_GB2312" w:eastAsia="楷体_GB2312"/>
                <w:b/>
                <w:szCs w:val="21"/>
              </w:rPr>
              <w:t> </w:t>
            </w:r>
          </w:p>
          <w:p>
            <w:pPr>
              <w:snapToGrid w:val="0"/>
              <w:rPr>
                <w:rFonts w:ascii="楷体_GB2312" w:eastAsia="楷体_GB2312"/>
                <w:b/>
                <w:szCs w:val="21"/>
              </w:rPr>
            </w:pPr>
            <w:r>
              <w:rPr>
                <w:rFonts w:hint="eastAsia" w:ascii="楷体_GB2312" w:eastAsia="楷体_GB2312"/>
                <w:b/>
                <w:szCs w:val="21"/>
              </w:rPr>
              <w:t>11.</w:t>
            </w:r>
            <w:r>
              <w:rPr>
                <w:rFonts w:ascii="楷体_GB2312" w:eastAsia="楷体_GB2312"/>
                <w:b/>
                <w:szCs w:val="21"/>
              </w:rPr>
              <w:t xml:space="preserve">2013～2015 </w:t>
            </w:r>
            <w:r>
              <w:rPr>
                <w:rFonts w:hint="eastAsia" w:ascii="楷体_GB2312" w:eastAsia="楷体_GB2312"/>
                <w:b/>
                <w:szCs w:val="21"/>
              </w:rPr>
              <w:t xml:space="preserve"> 参与</w:t>
            </w:r>
            <w:r>
              <w:rPr>
                <w:rFonts w:ascii="楷体_GB2312" w:eastAsia="楷体_GB2312"/>
                <w:b/>
                <w:szCs w:val="21"/>
              </w:rPr>
              <w:t>示范校院级项目</w:t>
            </w:r>
            <w:r>
              <w:rPr>
                <w:rFonts w:hint="eastAsia" w:ascii="楷体_GB2312" w:eastAsia="楷体_GB2312"/>
                <w:b/>
                <w:szCs w:val="21"/>
              </w:rPr>
              <w:t>《</w:t>
            </w:r>
            <w:r>
              <w:rPr>
                <w:rFonts w:ascii="楷体_GB2312" w:eastAsia="楷体_GB2312"/>
                <w:b/>
                <w:szCs w:val="21"/>
              </w:rPr>
              <w:t>衡阳市建筑工程孵化中心</w:t>
            </w:r>
            <w:r>
              <w:rPr>
                <w:rFonts w:hint="eastAsia" w:ascii="楷体_GB2312" w:eastAsia="楷体_GB2312"/>
                <w:b/>
                <w:szCs w:val="21"/>
              </w:rPr>
              <w:t>》</w:t>
            </w:r>
            <w:r>
              <w:rPr>
                <w:rFonts w:ascii="楷体_GB2312" w:eastAsia="楷体_GB2312"/>
                <w:b/>
                <w:szCs w:val="21"/>
              </w:rPr>
              <w:t> 建设 </w:t>
            </w:r>
            <w:r>
              <w:rPr>
                <w:rFonts w:hint="eastAsia" w:ascii="楷体_GB2312" w:eastAsia="楷体_GB2312"/>
                <w:b/>
                <w:szCs w:val="21"/>
              </w:rPr>
              <w:t>，校级，已验收，总排名第二；</w:t>
            </w:r>
          </w:p>
          <w:p>
            <w:pPr>
              <w:snapToGrid w:val="0"/>
              <w:rPr>
                <w:rFonts w:ascii="楷体_GB2312" w:eastAsia="楷体_GB2312"/>
                <w:b/>
                <w:szCs w:val="21"/>
              </w:rPr>
            </w:pPr>
            <w:r>
              <w:rPr>
                <w:rFonts w:hint="eastAsia" w:ascii="楷体_GB2312" w:eastAsia="楷体_GB2312"/>
                <w:b/>
                <w:szCs w:val="21"/>
              </w:rPr>
              <w:t>12.</w:t>
            </w:r>
            <w:r>
              <w:rPr>
                <w:rFonts w:ascii="楷体_GB2312" w:eastAsia="楷体_GB2312"/>
                <w:b/>
                <w:szCs w:val="21"/>
              </w:rPr>
              <w:t xml:space="preserve">2014～2018 </w:t>
            </w:r>
            <w:r>
              <w:rPr>
                <w:rFonts w:hint="eastAsia" w:ascii="楷体_GB2312" w:eastAsia="楷体_GB2312"/>
                <w:b/>
                <w:szCs w:val="21"/>
              </w:rPr>
              <w:t xml:space="preserve"> 参与</w:t>
            </w:r>
            <w:r>
              <w:rPr>
                <w:rFonts w:ascii="楷体_GB2312" w:eastAsia="楷体_GB2312"/>
                <w:b/>
                <w:szCs w:val="21"/>
              </w:rPr>
              <w:t>学院教学重点项目</w:t>
            </w:r>
            <w:r>
              <w:rPr>
                <w:rFonts w:hint="eastAsia" w:ascii="楷体_GB2312" w:eastAsia="楷体_GB2312"/>
                <w:b/>
                <w:szCs w:val="21"/>
              </w:rPr>
              <w:t>《</w:t>
            </w:r>
            <w:r>
              <w:rPr>
                <w:rFonts w:ascii="楷体_GB2312" w:eastAsia="楷体_GB2312"/>
                <w:b/>
                <w:szCs w:val="21"/>
              </w:rPr>
              <w:t>工程造价生产性实习实训(教师认证培训)基地</w:t>
            </w:r>
            <w:r>
              <w:rPr>
                <w:rFonts w:hint="eastAsia" w:ascii="楷体_GB2312" w:eastAsia="楷体_GB2312"/>
                <w:b/>
                <w:szCs w:val="21"/>
              </w:rPr>
              <w:t>》</w:t>
            </w:r>
            <w:r>
              <w:rPr>
                <w:rFonts w:ascii="楷体_GB2312" w:eastAsia="楷体_GB2312"/>
                <w:b/>
                <w:szCs w:val="21"/>
              </w:rPr>
              <w:t>建设</w:t>
            </w:r>
            <w:r>
              <w:rPr>
                <w:rFonts w:hint="eastAsia" w:ascii="楷体_GB2312" w:eastAsia="楷体_GB2312"/>
                <w:b/>
                <w:szCs w:val="21"/>
              </w:rPr>
              <w:t>，校级，已验收，总排名第四；</w:t>
            </w:r>
          </w:p>
          <w:p>
            <w:pPr>
              <w:snapToGrid w:val="0"/>
              <w:ind w:left="582" w:leftChars="1" w:hanging="580" w:hangingChars="275"/>
              <w:rPr>
                <w:rFonts w:ascii="黑体" w:hAnsi="黑体" w:eastAsia="黑体"/>
                <w:b/>
                <w:szCs w:val="21"/>
              </w:rPr>
            </w:pPr>
            <w:r>
              <w:rPr>
                <w:rFonts w:hint="eastAsia" w:ascii="黑体" w:hAnsi="黑体" w:eastAsia="黑体"/>
                <w:b/>
                <w:szCs w:val="21"/>
              </w:rPr>
              <w:t>三、教学成果（主持3项，主要参与3项）</w:t>
            </w:r>
          </w:p>
          <w:p>
            <w:pPr>
              <w:snapToGrid w:val="0"/>
              <w:ind w:left="582" w:leftChars="1" w:hanging="580" w:hangingChars="275"/>
              <w:rPr>
                <w:rFonts w:ascii="楷体_GB2312" w:eastAsia="楷体_GB2312"/>
                <w:b/>
                <w:szCs w:val="21"/>
              </w:rPr>
            </w:pPr>
            <w:r>
              <w:rPr>
                <w:rFonts w:hint="eastAsia" w:ascii="黑体" w:hAnsi="黑体" w:eastAsia="黑体"/>
                <w:b/>
                <w:szCs w:val="21"/>
              </w:rPr>
              <w:t>1.</w:t>
            </w:r>
            <w:r>
              <w:rPr>
                <w:rFonts w:ascii="楷体_GB2312" w:eastAsia="楷体_GB2312"/>
                <w:b/>
                <w:szCs w:val="21"/>
              </w:rPr>
              <w:t>2019.04</w:t>
            </w:r>
            <w:r>
              <w:rPr>
                <w:rFonts w:hint="eastAsia" w:ascii="楷体_GB2312" w:eastAsia="楷体_GB2312"/>
                <w:b/>
                <w:szCs w:val="21"/>
              </w:rPr>
              <w:t>主持获得第四届湖南省教育厅教育科学研究优秀成果奖二等奖；</w:t>
            </w:r>
          </w:p>
          <w:p>
            <w:pPr>
              <w:snapToGrid w:val="0"/>
              <w:ind w:left="582" w:leftChars="1" w:hanging="580" w:hangingChars="275"/>
              <w:rPr>
                <w:rFonts w:ascii="楷体_GB2312" w:eastAsia="楷体_GB2312"/>
                <w:b/>
                <w:szCs w:val="21"/>
              </w:rPr>
            </w:pPr>
            <w:r>
              <w:rPr>
                <w:rFonts w:hint="eastAsia" w:ascii="楷体_GB2312" w:eastAsia="楷体_GB2312"/>
                <w:b/>
                <w:szCs w:val="21"/>
              </w:rPr>
              <w:t>2.2018.4参与教学改革项目《中等职业教育土木类课程“三位一体”信息化教学改革与</w:t>
            </w:r>
          </w:p>
          <w:p>
            <w:pPr>
              <w:snapToGrid w:val="0"/>
              <w:ind w:left="581" w:leftChars="101" w:hanging="369" w:hangingChars="175"/>
              <w:rPr>
                <w:rFonts w:ascii="楷体_GB2312" w:eastAsia="楷体_GB2312"/>
                <w:b/>
                <w:szCs w:val="21"/>
              </w:rPr>
            </w:pPr>
            <w:r>
              <w:rPr>
                <w:rFonts w:hint="eastAsia" w:ascii="楷体_GB2312" w:eastAsia="楷体_GB2312"/>
                <w:b/>
                <w:szCs w:val="21"/>
              </w:rPr>
              <w:t>实践》获湖南省教育厅省级教学成果奖，一等奖，排名第二；</w:t>
            </w:r>
          </w:p>
          <w:p>
            <w:pPr>
              <w:snapToGrid w:val="0"/>
              <w:ind w:left="211" w:hanging="211" w:hangingChars="100"/>
              <w:rPr>
                <w:rFonts w:ascii="楷体_GB2312" w:eastAsia="楷体_GB2312"/>
                <w:b/>
                <w:szCs w:val="21"/>
              </w:rPr>
            </w:pPr>
            <w:r>
              <w:rPr>
                <w:rFonts w:hint="eastAsia" w:ascii="楷体_GB2312" w:eastAsia="楷体_GB2312"/>
                <w:b/>
                <w:szCs w:val="21"/>
              </w:rPr>
              <w:t>3.2018.4参与教学改革项目《基于增强服务能力的高职院校建筑类专业群建设的研究与实践》获湖南省教育厅省级教学成果奖，三等奖，排名第二；</w:t>
            </w:r>
          </w:p>
          <w:p>
            <w:pPr>
              <w:snapToGrid w:val="0"/>
              <w:ind w:left="582" w:leftChars="1" w:hanging="580" w:hangingChars="275"/>
              <w:rPr>
                <w:rFonts w:ascii="楷体_GB2312" w:eastAsia="楷体_GB2312"/>
                <w:b/>
                <w:szCs w:val="21"/>
              </w:rPr>
            </w:pPr>
            <w:r>
              <w:rPr>
                <w:rFonts w:hint="eastAsia" w:ascii="楷体_GB2312" w:eastAsia="楷体_GB2312"/>
                <w:b/>
                <w:szCs w:val="21"/>
              </w:rPr>
              <w:t>4.2015.1主持获得中国职业技术教育学会第三届职业技术教育科学研究成果奖三等奖；</w:t>
            </w:r>
          </w:p>
          <w:p>
            <w:pPr>
              <w:snapToGrid w:val="0"/>
              <w:ind w:left="582" w:leftChars="1" w:hanging="580" w:hangingChars="275"/>
              <w:rPr>
                <w:rFonts w:ascii="楷体_GB2312" w:eastAsia="楷体_GB2312"/>
                <w:b/>
                <w:szCs w:val="21"/>
              </w:rPr>
            </w:pPr>
            <w:r>
              <w:rPr>
                <w:rFonts w:hint="eastAsia" w:ascii="楷体_GB2312" w:eastAsia="楷体_GB2312"/>
                <w:b/>
                <w:szCs w:val="21"/>
              </w:rPr>
              <w:t>5.2015.9 主持获得湖南省职业技术教育科学研究成果奖一等奖；</w:t>
            </w:r>
          </w:p>
          <w:p>
            <w:pPr>
              <w:snapToGrid w:val="0"/>
              <w:ind w:left="582" w:leftChars="1" w:hanging="580" w:hangingChars="275"/>
              <w:rPr>
                <w:rFonts w:ascii="楷体_GB2312" w:eastAsia="楷体_GB2312"/>
                <w:b/>
                <w:szCs w:val="21"/>
              </w:rPr>
            </w:pPr>
            <w:r>
              <w:rPr>
                <w:rFonts w:hint="eastAsia" w:ascii="楷体_GB2312" w:eastAsia="楷体_GB2312"/>
                <w:b/>
                <w:szCs w:val="21"/>
              </w:rPr>
              <w:t>6.2015.9 参与获得湖南省职业技术教育科学研究成果奖三等奖,排名第二。</w:t>
            </w:r>
          </w:p>
          <w:p>
            <w:pPr>
              <w:snapToGrid w:val="0"/>
              <w:rPr>
                <w:rFonts w:ascii="黑体" w:hAnsi="黑体" w:eastAsia="黑体"/>
                <w:b/>
                <w:szCs w:val="21"/>
              </w:rPr>
            </w:pPr>
            <w:r>
              <w:rPr>
                <w:rFonts w:hint="eastAsia" w:ascii="黑体" w:hAnsi="黑体" w:eastAsia="黑体"/>
                <w:b/>
                <w:szCs w:val="21"/>
              </w:rPr>
              <w:t>四、双师素质</w:t>
            </w:r>
          </w:p>
          <w:p>
            <w:pPr>
              <w:snapToGrid w:val="0"/>
              <w:rPr>
                <w:rFonts w:ascii="楷体_GB2312" w:eastAsia="楷体_GB2312"/>
                <w:b/>
                <w:szCs w:val="21"/>
              </w:rPr>
            </w:pPr>
            <w:r>
              <w:rPr>
                <w:rFonts w:hint="eastAsia" w:ascii="楷体_GB2312" w:eastAsia="楷体_GB2312"/>
                <w:b/>
                <w:szCs w:val="21"/>
              </w:rPr>
              <w:t>1.具有高级考评员证书；</w:t>
            </w:r>
          </w:p>
          <w:p>
            <w:pPr>
              <w:snapToGrid w:val="0"/>
              <w:rPr>
                <w:rFonts w:ascii="楷体_GB2312" w:eastAsia="楷体_GB2312"/>
                <w:b/>
                <w:szCs w:val="21"/>
              </w:rPr>
            </w:pPr>
            <w:r>
              <w:rPr>
                <w:rFonts w:hint="eastAsia" w:ascii="楷体_GB2312" w:eastAsia="楷体_GB2312"/>
                <w:b/>
                <w:szCs w:val="21"/>
              </w:rPr>
              <w:t>2.室内设计师资格证；</w:t>
            </w:r>
          </w:p>
          <w:p>
            <w:pPr>
              <w:snapToGrid w:val="0"/>
              <w:rPr>
                <w:rFonts w:ascii="黑体" w:hAnsi="黑体" w:eastAsia="黑体"/>
                <w:b/>
                <w:szCs w:val="21"/>
              </w:rPr>
            </w:pPr>
            <w:r>
              <w:rPr>
                <w:rFonts w:hint="eastAsia" w:ascii="黑体" w:hAnsi="黑体" w:eastAsia="黑体"/>
                <w:b/>
                <w:szCs w:val="21"/>
              </w:rPr>
              <w:t>五、指导学生获奖（7项）</w:t>
            </w:r>
          </w:p>
          <w:p>
            <w:pPr>
              <w:snapToGrid w:val="0"/>
              <w:rPr>
                <w:rFonts w:ascii="黑体" w:hAnsi="黑体" w:eastAsia="黑体"/>
                <w:b/>
                <w:szCs w:val="21"/>
              </w:rPr>
            </w:pPr>
            <w:r>
              <w:rPr>
                <w:rFonts w:hint="eastAsia" w:ascii="黑体" w:hAnsi="黑体" w:eastAsia="黑体"/>
                <w:b/>
                <w:szCs w:val="21"/>
              </w:rPr>
              <w:t>1.</w:t>
            </w:r>
            <w:r>
              <w:rPr>
                <w:rFonts w:hint="eastAsia" w:ascii="楷体_GB2312" w:eastAsia="楷体_GB2312"/>
                <w:b/>
                <w:szCs w:val="21"/>
              </w:rPr>
              <w:t xml:space="preserve">2018年1月，指导学生参加湖南职业院校技能竞赛“高职组建筑信息模型技术应用”赛项，获得三等奖； </w:t>
            </w:r>
          </w:p>
          <w:p>
            <w:pPr>
              <w:snapToGrid w:val="0"/>
              <w:ind w:left="582" w:leftChars="1" w:hanging="580" w:hangingChars="275"/>
              <w:rPr>
                <w:rFonts w:ascii="楷体_GB2312" w:eastAsia="楷体_GB2312"/>
                <w:b/>
                <w:szCs w:val="21"/>
              </w:rPr>
            </w:pPr>
            <w:r>
              <w:rPr>
                <w:rFonts w:hint="eastAsia" w:ascii="楷体_GB2312" w:eastAsia="楷体_GB2312"/>
                <w:b/>
                <w:szCs w:val="21"/>
              </w:rPr>
              <w:t>2.2016年6月，指导学生参加第七届全国中、高等院校学生“斯维尔杯”建筑信息模型</w:t>
            </w:r>
          </w:p>
          <w:p>
            <w:pPr>
              <w:snapToGrid w:val="0"/>
              <w:ind w:left="582" w:leftChars="1" w:hanging="580" w:hangingChars="275"/>
              <w:rPr>
                <w:rFonts w:ascii="楷体_GB2312" w:eastAsia="楷体_GB2312"/>
                <w:b/>
                <w:szCs w:val="21"/>
              </w:rPr>
            </w:pPr>
            <w:r>
              <w:rPr>
                <w:rFonts w:eastAsia="楷体_GB2312"/>
                <w:b/>
                <w:szCs w:val="21"/>
              </w:rPr>
              <w:t>（BIM）</w:t>
            </w:r>
            <w:r>
              <w:rPr>
                <w:rFonts w:hint="eastAsia" w:ascii="楷体_GB2312" w:eastAsia="楷体_GB2312"/>
                <w:b/>
                <w:szCs w:val="21"/>
              </w:rPr>
              <w:t>应用技能大赛，获得全能二等奖；</w:t>
            </w:r>
          </w:p>
          <w:p>
            <w:pPr>
              <w:snapToGrid w:val="0"/>
              <w:ind w:left="582" w:leftChars="1" w:hanging="580" w:hangingChars="275"/>
              <w:rPr>
                <w:rFonts w:ascii="楷体_GB2312" w:eastAsia="楷体_GB2312"/>
                <w:b/>
                <w:szCs w:val="21"/>
              </w:rPr>
            </w:pPr>
            <w:r>
              <w:rPr>
                <w:rFonts w:hint="eastAsia" w:ascii="楷体_GB2312" w:eastAsia="楷体_GB2312"/>
                <w:b/>
                <w:szCs w:val="21"/>
              </w:rPr>
              <w:t>3.2016年6月，指导学生参加第七届全国中、高等院校学生“斯维尔杯”建筑信息模型</w:t>
            </w:r>
          </w:p>
          <w:p>
            <w:pPr>
              <w:snapToGrid w:val="0"/>
              <w:ind w:left="582" w:leftChars="1" w:hanging="580" w:hangingChars="275"/>
              <w:rPr>
                <w:rFonts w:ascii="楷体_GB2312" w:eastAsia="楷体_GB2312"/>
                <w:b/>
                <w:szCs w:val="21"/>
              </w:rPr>
            </w:pPr>
            <w:r>
              <w:rPr>
                <w:rFonts w:hint="eastAsia" w:eastAsia="楷体_GB2312"/>
                <w:b/>
                <w:szCs w:val="21"/>
              </w:rPr>
              <w:t>（BIM）</w:t>
            </w:r>
            <w:r>
              <w:rPr>
                <w:rFonts w:hint="eastAsia" w:ascii="楷体_GB2312" w:eastAsia="楷体_GB2312"/>
                <w:b/>
                <w:szCs w:val="21"/>
              </w:rPr>
              <w:t>应用技能大赛，获得专项一等奖；</w:t>
            </w:r>
          </w:p>
          <w:p>
            <w:pPr>
              <w:snapToGrid w:val="0"/>
              <w:ind w:left="582" w:leftChars="1" w:hanging="580" w:hangingChars="275"/>
              <w:rPr>
                <w:rFonts w:ascii="楷体_GB2312" w:eastAsia="楷体_GB2312"/>
                <w:b/>
                <w:szCs w:val="21"/>
              </w:rPr>
            </w:pPr>
            <w:r>
              <w:rPr>
                <w:rFonts w:hint="eastAsia" w:ascii="楷体_GB2312" w:eastAsia="楷体_GB2312"/>
                <w:b/>
                <w:szCs w:val="21"/>
              </w:rPr>
              <w:t>4.2016年6月，指导学生参加第七届全国中、高等院校学生“斯维尔杯”建筑信息模型</w:t>
            </w:r>
          </w:p>
          <w:p>
            <w:pPr>
              <w:snapToGrid w:val="0"/>
              <w:ind w:left="582" w:leftChars="1" w:hanging="580" w:hangingChars="275"/>
              <w:rPr>
                <w:rFonts w:ascii="楷体_GB2312" w:eastAsia="楷体_GB2312"/>
                <w:b/>
                <w:szCs w:val="21"/>
              </w:rPr>
            </w:pPr>
            <w:r>
              <w:rPr>
                <w:rFonts w:hint="eastAsia" w:eastAsia="楷体_GB2312"/>
                <w:b/>
                <w:szCs w:val="21"/>
              </w:rPr>
              <w:t>（BIM）</w:t>
            </w:r>
            <w:r>
              <w:rPr>
                <w:rFonts w:hint="eastAsia" w:ascii="楷体_GB2312" w:eastAsia="楷体_GB2312"/>
                <w:b/>
                <w:szCs w:val="21"/>
              </w:rPr>
              <w:t>应用技能大赛，获得专项二等奖；</w:t>
            </w:r>
          </w:p>
          <w:p>
            <w:pPr>
              <w:snapToGrid w:val="0"/>
              <w:ind w:left="582" w:leftChars="1" w:hanging="580" w:hangingChars="275"/>
              <w:rPr>
                <w:rFonts w:ascii="楷体_GB2312" w:eastAsia="楷体_GB2312"/>
                <w:b/>
                <w:szCs w:val="21"/>
              </w:rPr>
            </w:pPr>
            <w:r>
              <w:rPr>
                <w:rFonts w:hint="eastAsia" w:ascii="楷体_GB2312" w:eastAsia="楷体_GB2312"/>
                <w:b/>
                <w:szCs w:val="21"/>
              </w:rPr>
              <w:t>5.2016年6月，指导学生参加第七届全国中、高等院校学生“斯维尔杯”建筑信息模型</w:t>
            </w:r>
          </w:p>
          <w:p>
            <w:pPr>
              <w:snapToGrid w:val="0"/>
              <w:ind w:left="582" w:leftChars="1" w:hanging="580" w:hangingChars="275"/>
              <w:rPr>
                <w:rFonts w:ascii="楷体_GB2312" w:eastAsia="楷体_GB2312"/>
                <w:b/>
                <w:szCs w:val="21"/>
              </w:rPr>
            </w:pPr>
            <w:r>
              <w:rPr>
                <w:rFonts w:hint="eastAsia" w:eastAsia="楷体_GB2312"/>
                <w:b/>
                <w:szCs w:val="21"/>
              </w:rPr>
              <w:t>（BIM）</w:t>
            </w:r>
            <w:r>
              <w:rPr>
                <w:rFonts w:hint="eastAsia" w:ascii="楷体_GB2312" w:eastAsia="楷体_GB2312"/>
                <w:b/>
                <w:szCs w:val="21"/>
              </w:rPr>
              <w:t>应用技能大赛，获得专项三等奖；</w:t>
            </w:r>
          </w:p>
          <w:p>
            <w:pPr>
              <w:snapToGrid w:val="0"/>
              <w:ind w:left="582" w:leftChars="1" w:hanging="580" w:hangingChars="275"/>
              <w:rPr>
                <w:rFonts w:ascii="楷体_GB2312" w:eastAsia="楷体_GB2312"/>
                <w:b/>
                <w:szCs w:val="21"/>
              </w:rPr>
            </w:pPr>
            <w:r>
              <w:rPr>
                <w:rFonts w:hint="eastAsia" w:ascii="楷体_GB2312" w:eastAsia="楷体_GB2312"/>
                <w:b/>
                <w:szCs w:val="21"/>
              </w:rPr>
              <w:t>6.2016年7月，指导学生参加第二届全国高等院校学生BIM应用技能网络大赛，获得三</w:t>
            </w:r>
          </w:p>
          <w:p>
            <w:pPr>
              <w:snapToGrid w:val="0"/>
              <w:ind w:left="581" w:leftChars="51" w:hanging="474" w:hangingChars="225"/>
              <w:rPr>
                <w:rFonts w:ascii="楷体_GB2312" w:eastAsia="楷体_GB2312"/>
                <w:b/>
                <w:szCs w:val="21"/>
              </w:rPr>
            </w:pPr>
            <w:r>
              <w:rPr>
                <w:rFonts w:hint="eastAsia" w:ascii="楷体_GB2312" w:eastAsia="楷体_GB2312"/>
                <w:b/>
                <w:szCs w:val="21"/>
              </w:rPr>
              <w:t>等奖；</w:t>
            </w:r>
          </w:p>
          <w:p>
            <w:pPr>
              <w:snapToGrid w:val="0"/>
              <w:ind w:left="582" w:leftChars="1" w:hanging="580" w:hangingChars="275"/>
              <w:rPr>
                <w:rFonts w:ascii="楷体_GB2312" w:eastAsia="楷体_GB2312"/>
                <w:b/>
                <w:szCs w:val="21"/>
              </w:rPr>
            </w:pPr>
            <w:r>
              <w:rPr>
                <w:rFonts w:hint="eastAsia" w:ascii="楷体_GB2312" w:eastAsia="楷体_GB2312"/>
                <w:b/>
                <w:szCs w:val="21"/>
              </w:rPr>
              <w:t>7.2019年5月，指导学生参加衡阳市中职技能竞赛土木建筑类建筑CAD比赛，获二等</w:t>
            </w:r>
          </w:p>
          <w:p>
            <w:pPr>
              <w:snapToGrid w:val="0"/>
              <w:ind w:left="582" w:leftChars="1" w:hanging="580" w:hangingChars="275"/>
              <w:rPr>
                <w:rFonts w:ascii="楷体_GB2312" w:eastAsia="楷体_GB2312"/>
                <w:b/>
                <w:szCs w:val="21"/>
              </w:rPr>
            </w:pPr>
            <w:r>
              <w:rPr>
                <w:rFonts w:hint="eastAsia" w:ascii="楷体_GB2312" w:eastAsia="楷体_GB2312"/>
                <w:b/>
                <w:szCs w:val="21"/>
              </w:rPr>
              <w:t>奖。</w:t>
            </w:r>
          </w:p>
          <w:p>
            <w:pPr>
              <w:snapToGrid w:val="0"/>
              <w:rPr>
                <w:rFonts w:ascii="黑体" w:hAnsi="黑体" w:eastAsia="黑体"/>
                <w:b/>
                <w:szCs w:val="21"/>
              </w:rPr>
            </w:pPr>
            <w:r>
              <w:rPr>
                <w:rFonts w:hint="eastAsia" w:ascii="黑体" w:hAnsi="黑体" w:eastAsia="黑体"/>
                <w:b/>
                <w:szCs w:val="21"/>
              </w:rPr>
              <w:t>六、教师竞赛获奖（3项）</w:t>
            </w:r>
          </w:p>
          <w:p>
            <w:pPr>
              <w:snapToGrid w:val="0"/>
              <w:ind w:left="582" w:leftChars="1" w:hanging="580" w:hangingChars="275"/>
              <w:rPr>
                <w:rFonts w:ascii="楷体_GB2312" w:eastAsia="楷体_GB2312"/>
                <w:b/>
                <w:szCs w:val="21"/>
              </w:rPr>
            </w:pPr>
            <w:r>
              <w:rPr>
                <w:rFonts w:hint="eastAsia" w:ascii="楷体_GB2312" w:eastAsia="楷体_GB2312"/>
                <w:b/>
                <w:szCs w:val="21"/>
              </w:rPr>
              <w:t>1.</w:t>
            </w:r>
            <w:r>
              <w:t xml:space="preserve"> </w:t>
            </w:r>
            <w:r>
              <w:rPr>
                <w:rFonts w:ascii="楷体_GB2312" w:eastAsia="楷体_GB2312"/>
                <w:b/>
                <w:szCs w:val="21"/>
              </w:rPr>
              <w:t>2016.11</w:t>
            </w:r>
            <w:r>
              <w:rPr>
                <w:rFonts w:hint="eastAsia" w:ascii="楷体_GB2312" w:eastAsia="楷体_GB2312"/>
                <w:b/>
                <w:szCs w:val="21"/>
              </w:rPr>
              <w:t>作品《雨母山会所室内设计》参加第十三届湖南省普通高校师生美术与设计</w:t>
            </w:r>
          </w:p>
          <w:p>
            <w:pPr>
              <w:snapToGrid w:val="0"/>
              <w:ind w:left="581" w:leftChars="151" w:hanging="264" w:hangingChars="125"/>
              <w:rPr>
                <w:rFonts w:ascii="楷体_GB2312" w:eastAsia="楷体_GB2312"/>
                <w:b/>
                <w:szCs w:val="21"/>
              </w:rPr>
            </w:pPr>
            <w:r>
              <w:rPr>
                <w:rFonts w:hint="eastAsia" w:ascii="楷体_GB2312" w:eastAsia="楷体_GB2312"/>
                <w:b/>
                <w:szCs w:val="21"/>
              </w:rPr>
              <w:t>艺术作品评选大赛获二等奖，湖南省教育厅；</w:t>
            </w:r>
          </w:p>
          <w:p>
            <w:pPr>
              <w:snapToGrid w:val="0"/>
              <w:rPr>
                <w:rFonts w:ascii="楷体_GB2312" w:eastAsia="楷体_GB2312"/>
                <w:b/>
                <w:szCs w:val="21"/>
              </w:rPr>
            </w:pPr>
            <w:r>
              <w:rPr>
                <w:rFonts w:hint="eastAsia" w:ascii="楷体_GB2312" w:eastAsia="楷体_GB2312"/>
                <w:b/>
                <w:szCs w:val="21"/>
              </w:rPr>
              <w:t xml:space="preserve">2. </w:t>
            </w:r>
            <w:r>
              <w:rPr>
                <w:rFonts w:ascii="楷体_GB2312" w:eastAsia="楷体_GB2312"/>
                <w:b/>
                <w:szCs w:val="21"/>
              </w:rPr>
              <w:t>2014 年“优质空间资源课程”验收评比三等奖 （湘高铁院办发〔2015〕5 号）</w:t>
            </w:r>
            <w:r>
              <w:rPr>
                <w:rFonts w:hint="eastAsia" w:ascii="楷体_GB2312" w:eastAsia="楷体_GB2312"/>
                <w:b/>
                <w:szCs w:val="21"/>
              </w:rPr>
              <w:t>；</w:t>
            </w:r>
          </w:p>
          <w:p>
            <w:pPr>
              <w:snapToGrid w:val="0"/>
              <w:rPr>
                <w:rFonts w:ascii="楷体_GB2312" w:eastAsia="楷体_GB2312"/>
                <w:b/>
                <w:szCs w:val="21"/>
              </w:rPr>
            </w:pPr>
            <w:r>
              <w:rPr>
                <w:rFonts w:hint="eastAsia" w:ascii="楷体_GB2312" w:eastAsia="楷体_GB2312"/>
                <w:b/>
                <w:szCs w:val="21"/>
              </w:rPr>
              <w:t>3. 2015年学院微课大赛二等奖。</w:t>
            </w:r>
          </w:p>
        </w:tc>
        <w:tc>
          <w:tcPr>
            <w:tcW w:w="1662" w:type="dxa"/>
            <w:gridSpan w:val="2"/>
            <w:vMerge w:val="restart"/>
            <w:tcBorders>
              <w:left w:val="single" w:color="auto" w:sz="4" w:space="0"/>
              <w:right w:val="single" w:color="auto" w:sz="4" w:space="0"/>
            </w:tcBorders>
          </w:tcPr>
          <w:p>
            <w:pPr>
              <w:snapToGrid w:val="0"/>
              <w:rPr>
                <w:rFonts w:ascii="楷体_GB2312" w:hAnsi="宋体" w:eastAsia="楷体_GB2312" w:cs="楷体_GB2312"/>
                <w:b/>
                <w:snapToGrid w:val="0"/>
                <w:kern w:val="0"/>
                <w:szCs w:val="21"/>
              </w:rPr>
            </w:pPr>
          </w:p>
          <w:p>
            <w:pPr>
              <w:snapToGrid w:val="0"/>
              <w:rPr>
                <w:rFonts w:ascii="楷体_GB2312" w:hAnsi="楷体" w:eastAsia="楷体_GB2312"/>
                <w:b/>
                <w:szCs w:val="21"/>
              </w:rPr>
            </w:pPr>
            <w:r>
              <w:rPr>
                <w:rFonts w:hint="eastAsia" w:ascii="楷体_GB2312" w:hAnsi="楷体" w:eastAsia="楷体_GB2312"/>
                <w:b/>
                <w:szCs w:val="21"/>
              </w:rPr>
              <w:t>2018年9月～2019年7月指导青年教师蒋为，从教师的岗位职责、教材分析、教学教法等方面进行指导，帮助其尽快适应教学环境，成为一名合格的职业教育教师。</w:t>
            </w:r>
          </w:p>
          <w:p>
            <w:pPr>
              <w:snapToGrid w:val="0"/>
              <w:spacing w:line="288" w:lineRule="auto"/>
              <w:rPr>
                <w:rFonts w:ascii="楷体_GB2312" w:eastAsia="楷体_GB2312"/>
                <w:b/>
                <w:spacing w:val="-10"/>
                <w:sz w:val="18"/>
                <w:szCs w:val="21"/>
              </w:rPr>
            </w:pPr>
          </w:p>
        </w:tc>
        <w:tc>
          <w:tcPr>
            <w:tcW w:w="1557" w:type="dxa"/>
            <w:gridSpan w:val="2"/>
            <w:vMerge w:val="continue"/>
            <w:tcBorders>
              <w:left w:val="single" w:color="auto" w:sz="4" w:space="0"/>
              <w:right w:val="single" w:color="auto" w:sz="4" w:space="0"/>
            </w:tcBorders>
          </w:tcPr>
          <w:p>
            <w:pPr>
              <w:spacing w:line="28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cantSplit/>
          <w:jc w:val="center"/>
        </w:trPr>
        <w:tc>
          <w:tcPr>
            <w:tcW w:w="1778" w:type="dxa"/>
            <w:gridSpan w:val="2"/>
            <w:tcBorders>
              <w:left w:val="single" w:color="auto" w:sz="4" w:space="0"/>
              <w:bottom w:val="single" w:color="auto" w:sz="4" w:space="0"/>
              <w:right w:val="single" w:color="auto" w:sz="4" w:space="0"/>
            </w:tcBorders>
            <w:vAlign w:val="center"/>
          </w:tcPr>
          <w:p>
            <w:pPr>
              <w:spacing w:line="280" w:lineRule="exact"/>
              <w:ind w:left="-67" w:leftChars="-32" w:right="-69" w:rightChars="-33"/>
              <w:jc w:val="left"/>
              <w:rPr>
                <w:szCs w:val="21"/>
              </w:rPr>
            </w:pPr>
            <w:r>
              <w:rPr>
                <w:szCs w:val="21"/>
              </w:rPr>
              <w:t>现专业技术职</w:t>
            </w:r>
            <w:r>
              <w:rPr>
                <w:rFonts w:hint="eastAsia"/>
                <w:szCs w:val="21"/>
              </w:rPr>
              <w:t>称</w:t>
            </w:r>
          </w:p>
        </w:tc>
        <w:tc>
          <w:tcPr>
            <w:tcW w:w="1383" w:type="dxa"/>
            <w:gridSpan w:val="3"/>
            <w:tcBorders>
              <w:left w:val="single" w:color="auto" w:sz="4" w:space="0"/>
              <w:bottom w:val="single" w:color="auto" w:sz="4" w:space="0"/>
              <w:right w:val="single" w:color="auto" w:sz="4" w:space="0"/>
            </w:tcBorders>
            <w:vAlign w:val="center"/>
          </w:tcPr>
          <w:p>
            <w:pPr>
              <w:spacing w:line="280" w:lineRule="exact"/>
              <w:jc w:val="center"/>
              <w:rPr>
                <w:rFonts w:ascii="楷体_GB2312" w:eastAsia="楷体_GB2312"/>
                <w:b/>
                <w:szCs w:val="21"/>
              </w:rPr>
            </w:pPr>
            <w:r>
              <w:rPr>
                <w:rFonts w:hint="eastAsia" w:ascii="楷体_GB2312" w:eastAsia="楷体_GB2312"/>
                <w:b/>
                <w:szCs w:val="21"/>
              </w:rPr>
              <w:t>副教授</w:t>
            </w:r>
          </w:p>
        </w:tc>
        <w:tc>
          <w:tcPr>
            <w:tcW w:w="1298" w:type="dxa"/>
            <w:gridSpan w:val="3"/>
            <w:tcBorders>
              <w:left w:val="single" w:color="auto" w:sz="4" w:space="0"/>
              <w:bottom w:val="single" w:color="auto" w:sz="4" w:space="0"/>
              <w:right w:val="single" w:color="auto" w:sz="4" w:space="0"/>
            </w:tcBorders>
            <w:vAlign w:val="center"/>
          </w:tcPr>
          <w:p>
            <w:pPr>
              <w:ind w:left="-71" w:leftChars="-34" w:right="-61" w:rightChars="-29"/>
              <w:jc w:val="center"/>
              <w:rPr>
                <w:szCs w:val="21"/>
              </w:rPr>
            </w:pPr>
            <w:r>
              <w:rPr>
                <w:rFonts w:hint="eastAsia"/>
                <w:szCs w:val="21"/>
              </w:rPr>
              <w:t>现　</w:t>
            </w:r>
            <w:r>
              <w:rPr>
                <w:szCs w:val="21"/>
              </w:rPr>
              <w:t>　</w:t>
            </w:r>
            <w:r>
              <w:rPr>
                <w:rFonts w:hint="eastAsia"/>
                <w:szCs w:val="21"/>
              </w:rPr>
              <w:t>职</w:t>
            </w:r>
          </w:p>
          <w:p>
            <w:pPr>
              <w:ind w:left="-71" w:leftChars="-34" w:right="-61" w:rightChars="-29"/>
              <w:jc w:val="center"/>
              <w:rPr>
                <w:szCs w:val="21"/>
              </w:rPr>
            </w:pPr>
            <w:r>
              <w:rPr>
                <w:rFonts w:hint="eastAsia"/>
                <w:szCs w:val="21"/>
              </w:rPr>
              <w:t>始聘</w:t>
            </w:r>
            <w:r>
              <w:rPr>
                <w:szCs w:val="21"/>
              </w:rPr>
              <w:t>时间</w:t>
            </w:r>
          </w:p>
        </w:tc>
        <w:tc>
          <w:tcPr>
            <w:tcW w:w="1245" w:type="dxa"/>
            <w:gridSpan w:val="2"/>
            <w:tcBorders>
              <w:left w:val="single" w:color="auto" w:sz="4" w:space="0"/>
              <w:bottom w:val="single" w:color="auto" w:sz="4" w:space="0"/>
              <w:right w:val="single" w:color="auto" w:sz="4" w:space="0"/>
            </w:tcBorders>
            <w:vAlign w:val="center"/>
          </w:tcPr>
          <w:p>
            <w:pPr>
              <w:spacing w:line="280" w:lineRule="exact"/>
              <w:jc w:val="center"/>
              <w:rPr>
                <w:rFonts w:ascii="楷体_GB2312" w:eastAsia="楷体_GB2312"/>
                <w:b/>
                <w:szCs w:val="21"/>
              </w:rPr>
            </w:pPr>
            <w:r>
              <w:rPr>
                <w:rFonts w:hint="eastAsia" w:ascii="楷体_GB2312" w:eastAsia="楷体_GB2312"/>
                <w:b/>
                <w:szCs w:val="21"/>
              </w:rPr>
              <w:t>2014.12</w:t>
            </w:r>
          </w:p>
        </w:tc>
        <w:tc>
          <w:tcPr>
            <w:tcW w:w="562" w:type="dxa"/>
            <w:vMerge w:val="continue"/>
            <w:tcBorders>
              <w:left w:val="single" w:color="auto" w:sz="4" w:space="0"/>
              <w:right w:val="single" w:color="auto" w:sz="4" w:space="0"/>
            </w:tcBorders>
            <w:vAlign w:val="center"/>
          </w:tcPr>
          <w:p>
            <w:pPr>
              <w:spacing w:line="280" w:lineRule="exact"/>
              <w:jc w:val="center"/>
              <w:rPr>
                <w:szCs w:val="21"/>
              </w:rPr>
            </w:pPr>
          </w:p>
        </w:tc>
        <w:tc>
          <w:tcPr>
            <w:tcW w:w="626"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703"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955" w:type="dxa"/>
            <w:tcBorders>
              <w:top w:val="single" w:color="auto" w:sz="4" w:space="0"/>
              <w:left w:val="single" w:color="auto" w:sz="4" w:space="0"/>
              <w:right w:val="single" w:color="auto" w:sz="4" w:space="0"/>
            </w:tcBorders>
            <w:vAlign w:val="center"/>
          </w:tcPr>
          <w:p>
            <w:pPr>
              <w:spacing w:line="280" w:lineRule="exact"/>
              <w:ind w:left="-44" w:leftChars="-21" w:right="-42" w:rightChars="-20"/>
              <w:jc w:val="center"/>
              <w:rPr>
                <w:szCs w:val="21"/>
              </w:rPr>
            </w:pPr>
            <w:r>
              <w:rPr>
                <w:szCs w:val="21"/>
              </w:rPr>
              <w:t>理论教学</w:t>
            </w:r>
          </w:p>
        </w:tc>
        <w:tc>
          <w:tcPr>
            <w:tcW w:w="992" w:type="dxa"/>
            <w:gridSpan w:val="2"/>
            <w:tcBorders>
              <w:top w:val="single" w:color="auto" w:sz="4" w:space="0"/>
              <w:left w:val="single" w:color="auto" w:sz="4" w:space="0"/>
              <w:right w:val="single" w:color="auto" w:sz="4" w:space="0"/>
            </w:tcBorders>
            <w:vAlign w:val="center"/>
          </w:tcPr>
          <w:p>
            <w:pPr>
              <w:spacing w:line="280" w:lineRule="exact"/>
              <w:ind w:left="-75"/>
              <w:jc w:val="center"/>
              <w:rPr>
                <w:szCs w:val="21"/>
              </w:rPr>
            </w:pPr>
            <w:r>
              <w:rPr>
                <w:szCs w:val="21"/>
              </w:rPr>
              <w:t>实践教学</w:t>
            </w:r>
          </w:p>
        </w:tc>
        <w:tc>
          <w:tcPr>
            <w:tcW w:w="1137"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8223" w:type="dxa"/>
            <w:gridSpan w:val="9"/>
            <w:vMerge w:val="continue"/>
            <w:tcBorders>
              <w:left w:val="single" w:color="auto" w:sz="4" w:space="0"/>
              <w:right w:val="single" w:color="auto" w:sz="4" w:space="0"/>
            </w:tcBorders>
            <w:vAlign w:val="center"/>
          </w:tcPr>
          <w:p>
            <w:pPr>
              <w:spacing w:line="280" w:lineRule="exact"/>
              <w:ind w:left="180"/>
              <w:jc w:val="center"/>
              <w:rPr>
                <w:szCs w:val="21"/>
              </w:rPr>
            </w:pPr>
          </w:p>
        </w:tc>
        <w:tc>
          <w:tcPr>
            <w:tcW w:w="1662"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557" w:type="dxa"/>
            <w:gridSpan w:val="2"/>
            <w:vMerge w:val="continue"/>
            <w:tcBorders>
              <w:left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cantSplit/>
          <w:trHeight w:val="880" w:hRule="atLeast"/>
          <w:jc w:val="center"/>
        </w:trPr>
        <w:tc>
          <w:tcPr>
            <w:tcW w:w="1182" w:type="dxa"/>
            <w:tcBorders>
              <w:top w:val="single" w:color="auto" w:sz="4" w:space="0"/>
              <w:left w:val="single" w:color="auto" w:sz="4" w:space="0"/>
              <w:bottom w:val="single" w:color="auto" w:sz="4" w:space="0"/>
              <w:right w:val="single" w:color="auto" w:sz="4" w:space="0"/>
            </w:tcBorders>
            <w:vAlign w:val="center"/>
          </w:tcPr>
          <w:p>
            <w:pPr>
              <w:spacing w:line="280" w:lineRule="exact"/>
              <w:ind w:left="-67" w:leftChars="-32" w:right="-69" w:rightChars="-33"/>
              <w:jc w:val="center"/>
              <w:rPr>
                <w:szCs w:val="21"/>
              </w:rPr>
            </w:pPr>
            <w:r>
              <w:rPr>
                <w:szCs w:val="21"/>
              </w:rPr>
              <w:t>外语</w:t>
            </w:r>
            <w:r>
              <w:rPr>
                <w:rFonts w:hint="eastAsia"/>
                <w:szCs w:val="21"/>
              </w:rPr>
              <w:t>成绩</w:t>
            </w:r>
          </w:p>
        </w:tc>
        <w:tc>
          <w:tcPr>
            <w:tcW w:w="1303"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楷体_GB2312" w:eastAsia="楷体_GB2312"/>
                <w:b/>
                <w:szCs w:val="21"/>
              </w:rPr>
            </w:pPr>
            <w:r>
              <w:rPr>
                <w:rFonts w:hint="eastAsia" w:ascii="楷体_GB2312" w:eastAsia="楷体_GB2312"/>
                <w:b/>
                <w:szCs w:val="21"/>
              </w:rPr>
              <w:t>英语理工</w:t>
            </w:r>
          </w:p>
          <w:p>
            <w:pPr>
              <w:spacing w:line="280" w:lineRule="exact"/>
              <w:jc w:val="center"/>
              <w:rPr>
                <w:rFonts w:ascii="楷体_GB2312" w:eastAsia="楷体_GB2312"/>
                <w:b/>
                <w:szCs w:val="21"/>
              </w:rPr>
            </w:pPr>
            <w:r>
              <w:rPr>
                <w:rFonts w:hint="eastAsia" w:ascii="楷体_GB2312" w:eastAsia="楷体_GB2312"/>
                <w:b/>
                <w:szCs w:val="21"/>
              </w:rPr>
              <w:t>A86</w:t>
            </w:r>
          </w:p>
        </w:tc>
        <w:tc>
          <w:tcPr>
            <w:tcW w:w="1275"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ind w:left="-67" w:leftChars="-32" w:right="-69" w:rightChars="-33"/>
              <w:jc w:val="center"/>
              <w:rPr>
                <w:szCs w:val="21"/>
              </w:rPr>
            </w:pPr>
            <w:r>
              <w:rPr>
                <w:szCs w:val="21"/>
              </w:rPr>
              <w:t>计算机</w:t>
            </w:r>
            <w:r>
              <w:rPr>
                <w:rFonts w:hint="eastAsia"/>
                <w:szCs w:val="21"/>
              </w:rPr>
              <w:t>成绩</w:t>
            </w:r>
          </w:p>
        </w:tc>
        <w:tc>
          <w:tcPr>
            <w:tcW w:w="1944"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left"/>
              <w:rPr>
                <w:rFonts w:ascii="楷体_GB2312" w:eastAsia="楷体_GB2312"/>
                <w:b/>
                <w:szCs w:val="21"/>
              </w:rPr>
            </w:pPr>
            <w:r>
              <w:rPr>
                <w:rFonts w:hint="eastAsia" w:ascii="楷体_GB2312" w:eastAsia="楷体_GB2312"/>
                <w:b/>
                <w:sz w:val="15"/>
                <w:szCs w:val="15"/>
              </w:rPr>
              <w:t>PowerPoint2003</w:t>
            </w:r>
            <w:r>
              <w:rPr>
                <w:rFonts w:ascii="楷体_GB2312" w:eastAsia="楷体_GB2312"/>
                <w:b/>
                <w:szCs w:val="21"/>
              </w:rPr>
              <w:t xml:space="preserve"> </w:t>
            </w:r>
            <w:r>
              <w:rPr>
                <w:rFonts w:hint="eastAsia" w:ascii="楷体_GB2312" w:eastAsia="楷体_GB2312"/>
                <w:b/>
                <w:szCs w:val="21"/>
              </w:rPr>
              <w:t>通过</w:t>
            </w:r>
          </w:p>
          <w:p>
            <w:pPr>
              <w:spacing w:line="280" w:lineRule="exact"/>
              <w:jc w:val="left"/>
              <w:rPr>
                <w:rFonts w:ascii="楷体_GB2312" w:eastAsia="楷体_GB2312"/>
                <w:b/>
                <w:szCs w:val="21"/>
              </w:rPr>
            </w:pPr>
            <w:r>
              <w:rPr>
                <w:rFonts w:hint="eastAsia" w:ascii="楷体_GB2312" w:eastAsia="楷体_GB2312"/>
                <w:b/>
                <w:szCs w:val="21"/>
              </w:rPr>
              <w:t>Word2003通过</w:t>
            </w:r>
          </w:p>
          <w:p>
            <w:pPr>
              <w:spacing w:line="280" w:lineRule="exact"/>
              <w:jc w:val="center"/>
              <w:rPr>
                <w:rFonts w:ascii="楷体_GB2312" w:eastAsia="楷体_GB2312"/>
                <w:b/>
                <w:szCs w:val="21"/>
              </w:rPr>
            </w:pPr>
            <w:r>
              <w:rPr>
                <w:rFonts w:hint="eastAsia" w:ascii="楷体_GB2312" w:eastAsia="楷体_GB2312"/>
                <w:b/>
                <w:szCs w:val="21"/>
              </w:rPr>
              <w:t>Windows</w:t>
            </w:r>
            <w:r>
              <w:rPr>
                <w:rFonts w:ascii="楷体_GB2312" w:eastAsia="楷体_GB2312"/>
                <w:b/>
                <w:szCs w:val="21"/>
              </w:rPr>
              <w:t xml:space="preserve"> </w:t>
            </w:r>
            <w:r>
              <w:rPr>
                <w:rFonts w:hint="eastAsia" w:ascii="楷体_GB2312" w:eastAsia="楷体_GB2312"/>
                <w:b/>
                <w:szCs w:val="21"/>
              </w:rPr>
              <w:t>98</w:t>
            </w:r>
            <w:r>
              <w:rPr>
                <w:rFonts w:ascii="楷体_GB2312" w:eastAsia="楷体_GB2312"/>
                <w:b/>
                <w:szCs w:val="21"/>
              </w:rPr>
              <w:t xml:space="preserve">  </w:t>
            </w:r>
            <w:r>
              <w:rPr>
                <w:rFonts w:hint="eastAsia" w:ascii="楷体_GB2312" w:eastAsia="楷体_GB2312"/>
                <w:b/>
                <w:szCs w:val="21"/>
              </w:rPr>
              <w:t>通过</w:t>
            </w:r>
          </w:p>
        </w:tc>
        <w:tc>
          <w:tcPr>
            <w:tcW w:w="562" w:type="dxa"/>
            <w:vMerge w:val="continue"/>
            <w:tcBorders>
              <w:top w:val="single" w:color="auto" w:sz="4" w:space="0"/>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703" w:type="dxa"/>
            <w:vMerge w:val="restart"/>
            <w:tcBorders>
              <w:top w:val="single" w:color="auto" w:sz="4" w:space="0"/>
              <w:left w:val="single" w:color="auto" w:sz="4" w:space="0"/>
              <w:bottom w:val="single" w:color="auto" w:sz="4" w:space="0"/>
              <w:right w:val="single" w:color="auto" w:sz="4" w:space="0"/>
            </w:tcBorders>
            <w:vAlign w:val="center"/>
          </w:tcPr>
          <w:p>
            <w:pPr>
              <w:spacing w:line="280" w:lineRule="exact"/>
              <w:ind w:left="33"/>
              <w:rPr>
                <w:rFonts w:ascii="楷体_GB2312" w:eastAsia="楷体_GB2312"/>
                <w:b/>
                <w:sz w:val="22"/>
                <w:szCs w:val="21"/>
              </w:rPr>
            </w:pPr>
            <w:r>
              <w:rPr>
                <w:rFonts w:hint="eastAsia" w:ascii="楷体_GB2312" w:eastAsia="楷体_GB2312"/>
                <w:b/>
                <w:sz w:val="22"/>
                <w:szCs w:val="21"/>
              </w:rPr>
              <w:t>2014-2015</w:t>
            </w:r>
          </w:p>
        </w:tc>
        <w:tc>
          <w:tcPr>
            <w:tcW w:w="95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ind w:left="180"/>
              <w:rPr>
                <w:rFonts w:ascii="楷体_GB2312" w:hAnsi="等线" w:eastAsia="楷体_GB2312"/>
                <w:b/>
                <w:bCs/>
                <w:kern w:val="0"/>
                <w:sz w:val="22"/>
                <w:szCs w:val="22"/>
              </w:rPr>
            </w:pPr>
            <w:r>
              <w:rPr>
                <w:rFonts w:hint="eastAsia" w:ascii="楷体_GB2312" w:hAnsi="等线" w:eastAsia="楷体_GB2312"/>
                <w:b/>
                <w:bCs/>
                <w:kern w:val="0"/>
                <w:sz w:val="22"/>
                <w:szCs w:val="22"/>
              </w:rPr>
              <w:t>282</w:t>
            </w:r>
          </w:p>
        </w:tc>
        <w:tc>
          <w:tcPr>
            <w:tcW w:w="99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rPr>
                <w:rFonts w:ascii="楷体_GB2312" w:hAnsi="等线" w:eastAsia="楷体_GB2312"/>
                <w:b/>
                <w:bCs/>
                <w:sz w:val="22"/>
                <w:szCs w:val="22"/>
              </w:rPr>
            </w:pPr>
            <w:r>
              <w:rPr>
                <w:rFonts w:hint="eastAsia" w:ascii="楷体_GB2312" w:hAnsi="等线" w:eastAsia="楷体_GB2312"/>
                <w:b/>
                <w:bCs/>
                <w:sz w:val="22"/>
                <w:szCs w:val="22"/>
              </w:rPr>
              <w:t>132</w:t>
            </w:r>
          </w:p>
        </w:tc>
        <w:tc>
          <w:tcPr>
            <w:tcW w:w="1137" w:type="dxa"/>
            <w:vMerge w:val="restart"/>
            <w:tcBorders>
              <w:top w:val="single" w:color="auto" w:sz="4" w:space="0"/>
              <w:left w:val="single" w:color="auto" w:sz="4" w:space="0"/>
              <w:bottom w:val="single" w:color="auto" w:sz="4" w:space="0"/>
              <w:right w:val="single" w:color="auto" w:sz="4" w:space="0"/>
            </w:tcBorders>
            <w:vAlign w:val="center"/>
          </w:tcPr>
          <w:p>
            <w:pPr>
              <w:snapToGrid w:val="0"/>
              <w:rPr>
                <w:rFonts w:ascii="楷体_GB2312" w:eastAsia="楷体_GB2312"/>
                <w:b/>
                <w:spacing w:val="-10"/>
                <w:sz w:val="18"/>
                <w:szCs w:val="21"/>
              </w:rPr>
            </w:pPr>
          </w:p>
        </w:tc>
        <w:tc>
          <w:tcPr>
            <w:tcW w:w="8223" w:type="dxa"/>
            <w:gridSpan w:val="9"/>
            <w:vMerge w:val="continue"/>
            <w:tcBorders>
              <w:left w:val="single" w:color="auto" w:sz="4" w:space="0"/>
              <w:right w:val="single" w:color="auto" w:sz="4" w:space="0"/>
            </w:tcBorders>
            <w:vAlign w:val="center"/>
          </w:tcPr>
          <w:p>
            <w:pPr>
              <w:spacing w:line="280" w:lineRule="exact"/>
              <w:ind w:left="180"/>
              <w:jc w:val="center"/>
              <w:rPr>
                <w:szCs w:val="21"/>
              </w:rPr>
            </w:pPr>
          </w:p>
        </w:tc>
        <w:tc>
          <w:tcPr>
            <w:tcW w:w="1662"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557" w:type="dxa"/>
            <w:gridSpan w:val="2"/>
            <w:vMerge w:val="continue"/>
            <w:tcBorders>
              <w:top w:val="single" w:color="auto" w:sz="4" w:space="0"/>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cantSplit/>
          <w:trHeight w:val="570" w:hRule="atLeast"/>
          <w:jc w:val="center"/>
        </w:trPr>
        <w:tc>
          <w:tcPr>
            <w:tcW w:w="1182" w:type="dxa"/>
            <w:tcBorders>
              <w:top w:val="single" w:color="auto" w:sz="4" w:space="0"/>
              <w:left w:val="single" w:color="auto" w:sz="4" w:space="0"/>
              <w:bottom w:val="single" w:color="auto" w:sz="4" w:space="0"/>
              <w:right w:val="single" w:color="auto" w:sz="4" w:space="0"/>
            </w:tcBorders>
            <w:vAlign w:val="center"/>
          </w:tcPr>
          <w:p>
            <w:pPr>
              <w:spacing w:line="280" w:lineRule="exact"/>
              <w:jc w:val="left"/>
              <w:rPr>
                <w:szCs w:val="21"/>
              </w:rPr>
            </w:pPr>
            <w:r>
              <w:rPr>
                <w:szCs w:val="21"/>
              </w:rPr>
              <w:t>最高学历</w:t>
            </w:r>
          </w:p>
        </w:tc>
        <w:tc>
          <w:tcPr>
            <w:tcW w:w="1303"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楷体_GB2312" w:eastAsia="楷体_GB2312"/>
                <w:b/>
                <w:szCs w:val="21"/>
              </w:rPr>
            </w:pPr>
            <w:r>
              <w:rPr>
                <w:rFonts w:hint="eastAsia" w:ascii="楷体_GB2312" w:eastAsia="楷体_GB2312"/>
                <w:b/>
                <w:szCs w:val="21"/>
              </w:rPr>
              <w:t>大学本科</w:t>
            </w:r>
          </w:p>
        </w:tc>
        <w:tc>
          <w:tcPr>
            <w:tcW w:w="1974" w:type="dxa"/>
            <w:gridSpan w:val="4"/>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最高学位</w:t>
            </w:r>
          </w:p>
        </w:tc>
        <w:tc>
          <w:tcPr>
            <w:tcW w:w="124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楷体_GB2312" w:eastAsia="楷体_GB2312"/>
                <w:b/>
                <w:szCs w:val="21"/>
              </w:rPr>
            </w:pPr>
            <w:r>
              <w:rPr>
                <w:rFonts w:hint="eastAsia" w:ascii="楷体_GB2312" w:eastAsia="楷体_GB2312"/>
                <w:b/>
                <w:szCs w:val="21"/>
              </w:rPr>
              <w:t>工程硕士</w:t>
            </w:r>
          </w:p>
        </w:tc>
        <w:tc>
          <w:tcPr>
            <w:tcW w:w="562" w:type="dxa"/>
            <w:vMerge w:val="continue"/>
            <w:tcBorders>
              <w:top w:val="single" w:color="auto" w:sz="4" w:space="0"/>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703"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rPr>
                <w:rFonts w:ascii="楷体_GB2312" w:eastAsia="楷体_GB2312"/>
                <w:b/>
                <w:sz w:val="22"/>
                <w:szCs w:val="21"/>
              </w:rPr>
            </w:pPr>
          </w:p>
        </w:tc>
        <w:tc>
          <w:tcPr>
            <w:tcW w:w="95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ind w:left="180"/>
              <w:rPr>
                <w:rFonts w:ascii="楷体_GB2312" w:eastAsia="楷体_GB2312"/>
                <w:b/>
                <w:sz w:val="22"/>
                <w:szCs w:val="21"/>
              </w:rPr>
            </w:pPr>
          </w:p>
        </w:tc>
        <w:tc>
          <w:tcPr>
            <w:tcW w:w="992"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ind w:left="180"/>
              <w:rPr>
                <w:rFonts w:ascii="楷体_GB2312" w:eastAsia="楷体_GB2312"/>
                <w:b/>
                <w:sz w:val="22"/>
                <w:szCs w:val="21"/>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8223" w:type="dxa"/>
            <w:gridSpan w:val="9"/>
            <w:vMerge w:val="continue"/>
            <w:tcBorders>
              <w:left w:val="single" w:color="auto" w:sz="4" w:space="0"/>
              <w:right w:val="single" w:color="auto" w:sz="4" w:space="0"/>
            </w:tcBorders>
            <w:vAlign w:val="center"/>
          </w:tcPr>
          <w:p>
            <w:pPr>
              <w:spacing w:line="280" w:lineRule="exact"/>
              <w:ind w:left="180"/>
              <w:jc w:val="center"/>
              <w:rPr>
                <w:szCs w:val="21"/>
              </w:rPr>
            </w:pPr>
          </w:p>
        </w:tc>
        <w:tc>
          <w:tcPr>
            <w:tcW w:w="1662"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557" w:type="dxa"/>
            <w:gridSpan w:val="2"/>
            <w:vMerge w:val="continue"/>
            <w:tcBorders>
              <w:top w:val="single" w:color="auto" w:sz="4" w:space="0"/>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cantSplit/>
          <w:trHeight w:val="570" w:hRule="atLeast"/>
          <w:jc w:val="center"/>
        </w:trPr>
        <w:tc>
          <w:tcPr>
            <w:tcW w:w="1182" w:type="dxa"/>
            <w:tcBorders>
              <w:top w:val="single" w:color="auto" w:sz="4" w:space="0"/>
              <w:left w:val="single" w:color="auto" w:sz="4" w:space="0"/>
              <w:bottom w:val="single" w:color="auto" w:sz="4" w:space="0"/>
              <w:right w:val="single" w:color="auto" w:sz="4" w:space="0"/>
            </w:tcBorders>
            <w:vAlign w:val="center"/>
          </w:tcPr>
          <w:p>
            <w:pPr>
              <w:spacing w:line="280" w:lineRule="exact"/>
              <w:ind w:left="-57" w:leftChars="-27" w:right="-53" w:rightChars="-25"/>
              <w:jc w:val="left"/>
              <w:rPr>
                <w:szCs w:val="21"/>
              </w:rPr>
            </w:pPr>
            <w:r>
              <w:rPr>
                <w:szCs w:val="21"/>
              </w:rPr>
              <w:t>现从事专业</w:t>
            </w:r>
          </w:p>
        </w:tc>
        <w:tc>
          <w:tcPr>
            <w:tcW w:w="1303"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楷体_GB2312" w:eastAsia="楷体_GB2312"/>
                <w:b/>
                <w:szCs w:val="21"/>
              </w:rPr>
            </w:pPr>
            <w:r>
              <w:rPr>
                <w:rFonts w:hint="eastAsia" w:ascii="楷体_GB2312" w:eastAsia="楷体_GB2312"/>
                <w:b/>
                <w:szCs w:val="21"/>
              </w:rPr>
              <w:t>建筑学</w:t>
            </w:r>
          </w:p>
        </w:tc>
        <w:tc>
          <w:tcPr>
            <w:tcW w:w="1974" w:type="dxa"/>
            <w:gridSpan w:val="4"/>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是否破格</w:t>
            </w:r>
          </w:p>
        </w:tc>
        <w:tc>
          <w:tcPr>
            <w:tcW w:w="124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楷体_GB2312" w:eastAsia="楷体_GB2312"/>
                <w:b/>
                <w:szCs w:val="21"/>
              </w:rPr>
            </w:pPr>
            <w:r>
              <w:rPr>
                <w:rFonts w:hint="eastAsia" w:ascii="楷体_GB2312" w:eastAsia="楷体_GB2312"/>
                <w:b/>
                <w:szCs w:val="21"/>
              </w:rPr>
              <w:t>否</w:t>
            </w:r>
          </w:p>
        </w:tc>
        <w:tc>
          <w:tcPr>
            <w:tcW w:w="562" w:type="dxa"/>
            <w:vMerge w:val="continue"/>
            <w:tcBorders>
              <w:top w:val="single" w:color="auto" w:sz="4" w:space="0"/>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703"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rPr>
                <w:rFonts w:ascii="楷体_GB2312" w:eastAsia="楷体_GB2312"/>
                <w:b/>
                <w:sz w:val="22"/>
                <w:szCs w:val="21"/>
              </w:rPr>
            </w:pPr>
          </w:p>
        </w:tc>
        <w:tc>
          <w:tcPr>
            <w:tcW w:w="955"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rPr>
                <w:rFonts w:ascii="楷体_GB2312" w:eastAsia="楷体_GB2312"/>
                <w:b/>
                <w:sz w:val="22"/>
                <w:szCs w:val="21"/>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rPr>
                <w:rFonts w:ascii="楷体_GB2312" w:eastAsia="楷体_GB2312"/>
                <w:b/>
                <w:sz w:val="22"/>
                <w:szCs w:val="21"/>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8223" w:type="dxa"/>
            <w:gridSpan w:val="9"/>
            <w:vMerge w:val="continue"/>
            <w:tcBorders>
              <w:left w:val="single" w:color="auto" w:sz="4" w:space="0"/>
              <w:right w:val="single" w:color="auto" w:sz="4" w:space="0"/>
            </w:tcBorders>
            <w:vAlign w:val="center"/>
          </w:tcPr>
          <w:p>
            <w:pPr>
              <w:spacing w:line="280" w:lineRule="exact"/>
              <w:ind w:left="180"/>
              <w:jc w:val="center"/>
              <w:rPr>
                <w:szCs w:val="21"/>
              </w:rPr>
            </w:pPr>
          </w:p>
        </w:tc>
        <w:tc>
          <w:tcPr>
            <w:tcW w:w="1662"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557" w:type="dxa"/>
            <w:gridSpan w:val="2"/>
            <w:vMerge w:val="continue"/>
            <w:tcBorders>
              <w:top w:val="single" w:color="auto" w:sz="4" w:space="0"/>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cantSplit/>
          <w:trHeight w:val="570" w:hRule="atLeast"/>
          <w:jc w:val="center"/>
        </w:trPr>
        <w:tc>
          <w:tcPr>
            <w:tcW w:w="4459" w:type="dxa"/>
            <w:gridSpan w:val="8"/>
            <w:tcBorders>
              <w:top w:val="single" w:color="auto" w:sz="4" w:space="0"/>
              <w:left w:val="single" w:color="auto" w:sz="4" w:space="0"/>
              <w:bottom w:val="single" w:color="auto" w:sz="4" w:space="0"/>
              <w:right w:val="single" w:color="auto" w:sz="4" w:space="0"/>
            </w:tcBorders>
            <w:vAlign w:val="center"/>
          </w:tcPr>
          <w:p>
            <w:pPr>
              <w:jc w:val="center"/>
              <w:rPr>
                <w:szCs w:val="21"/>
              </w:rPr>
            </w:pPr>
            <w:r>
              <w:rPr>
                <w:szCs w:val="21"/>
              </w:rPr>
              <w:t>毕业学校及专业</w:t>
            </w:r>
          </w:p>
        </w:tc>
        <w:tc>
          <w:tcPr>
            <w:tcW w:w="124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ind w:left="-63" w:leftChars="-30" w:right="-73" w:rightChars="-35"/>
              <w:jc w:val="center"/>
              <w:rPr>
                <w:rFonts w:ascii="楷体_GB2312" w:eastAsia="楷体_GB2312"/>
                <w:b/>
                <w:szCs w:val="21"/>
              </w:rPr>
            </w:pPr>
            <w:r>
              <w:rPr>
                <w:szCs w:val="21"/>
              </w:rPr>
              <w:t>毕业时间</w:t>
            </w:r>
          </w:p>
        </w:tc>
        <w:tc>
          <w:tcPr>
            <w:tcW w:w="562" w:type="dxa"/>
            <w:vMerge w:val="continue"/>
            <w:tcBorders>
              <w:top w:val="single" w:color="auto" w:sz="4" w:space="0"/>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703" w:type="dxa"/>
            <w:vMerge w:val="restart"/>
            <w:tcBorders>
              <w:top w:val="single" w:color="auto" w:sz="4" w:space="0"/>
              <w:left w:val="single" w:color="auto" w:sz="4" w:space="0"/>
              <w:bottom w:val="single" w:color="auto" w:sz="4" w:space="0"/>
              <w:right w:val="single" w:color="auto" w:sz="4" w:space="0"/>
            </w:tcBorders>
            <w:vAlign w:val="center"/>
          </w:tcPr>
          <w:p>
            <w:pPr>
              <w:spacing w:line="280" w:lineRule="exact"/>
              <w:ind w:left="33"/>
              <w:rPr>
                <w:rFonts w:ascii="楷体_GB2312" w:eastAsia="楷体_GB2312"/>
                <w:b/>
                <w:sz w:val="22"/>
                <w:szCs w:val="21"/>
              </w:rPr>
            </w:pPr>
            <w:r>
              <w:rPr>
                <w:rFonts w:hint="eastAsia" w:ascii="楷体_GB2312" w:eastAsia="楷体_GB2312"/>
                <w:b/>
                <w:sz w:val="22"/>
                <w:szCs w:val="21"/>
              </w:rPr>
              <w:t>2015-2016</w:t>
            </w:r>
          </w:p>
        </w:tc>
        <w:tc>
          <w:tcPr>
            <w:tcW w:w="955" w:type="dxa"/>
            <w:vMerge w:val="restart"/>
            <w:tcBorders>
              <w:top w:val="single" w:color="auto" w:sz="4" w:space="0"/>
              <w:left w:val="single" w:color="auto" w:sz="4" w:space="0"/>
              <w:bottom w:val="single" w:color="auto" w:sz="4" w:space="0"/>
              <w:right w:val="single" w:color="auto" w:sz="4" w:space="0"/>
            </w:tcBorders>
            <w:vAlign w:val="center"/>
          </w:tcPr>
          <w:p>
            <w:pPr>
              <w:spacing w:line="280" w:lineRule="exact"/>
              <w:ind w:left="180"/>
              <w:rPr>
                <w:rFonts w:ascii="楷体_GB2312" w:eastAsia="楷体_GB2312"/>
                <w:b/>
                <w:sz w:val="22"/>
                <w:szCs w:val="21"/>
              </w:rPr>
            </w:pPr>
            <w:r>
              <w:rPr>
                <w:rFonts w:hint="eastAsia" w:ascii="楷体_GB2312" w:eastAsia="楷体_GB2312"/>
                <w:b/>
                <w:sz w:val="22"/>
                <w:szCs w:val="21"/>
              </w:rPr>
              <w:t>260</w:t>
            </w:r>
          </w:p>
        </w:tc>
        <w:tc>
          <w:tcPr>
            <w:tcW w:w="992"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280" w:lineRule="exact"/>
              <w:ind w:left="180"/>
              <w:rPr>
                <w:rFonts w:ascii="楷体_GB2312" w:eastAsia="楷体_GB2312"/>
                <w:b/>
                <w:sz w:val="22"/>
                <w:szCs w:val="21"/>
              </w:rPr>
            </w:pPr>
            <w:r>
              <w:rPr>
                <w:rFonts w:hint="eastAsia" w:ascii="楷体_GB2312" w:eastAsia="楷体_GB2312"/>
                <w:b/>
                <w:sz w:val="22"/>
                <w:szCs w:val="21"/>
              </w:rPr>
              <w:t>84</w:t>
            </w:r>
          </w:p>
        </w:tc>
        <w:tc>
          <w:tcPr>
            <w:tcW w:w="1137" w:type="dxa"/>
            <w:vMerge w:val="restart"/>
            <w:tcBorders>
              <w:top w:val="single" w:color="auto" w:sz="4" w:space="0"/>
              <w:left w:val="single" w:color="auto" w:sz="4" w:space="0"/>
              <w:bottom w:val="single" w:color="auto" w:sz="4" w:space="0"/>
              <w:right w:val="single" w:color="auto" w:sz="4" w:space="0"/>
            </w:tcBorders>
            <w:vAlign w:val="center"/>
          </w:tcPr>
          <w:p>
            <w:pPr>
              <w:snapToGrid w:val="0"/>
              <w:rPr>
                <w:szCs w:val="21"/>
              </w:rPr>
            </w:pPr>
          </w:p>
        </w:tc>
        <w:tc>
          <w:tcPr>
            <w:tcW w:w="8223" w:type="dxa"/>
            <w:gridSpan w:val="9"/>
            <w:vMerge w:val="continue"/>
            <w:tcBorders>
              <w:left w:val="single" w:color="auto" w:sz="4" w:space="0"/>
              <w:right w:val="single" w:color="auto" w:sz="4" w:space="0"/>
            </w:tcBorders>
            <w:vAlign w:val="center"/>
          </w:tcPr>
          <w:p>
            <w:pPr>
              <w:spacing w:line="280" w:lineRule="exact"/>
              <w:ind w:left="180"/>
              <w:jc w:val="center"/>
              <w:rPr>
                <w:szCs w:val="21"/>
              </w:rPr>
            </w:pPr>
          </w:p>
        </w:tc>
        <w:tc>
          <w:tcPr>
            <w:tcW w:w="1662"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557" w:type="dxa"/>
            <w:gridSpan w:val="2"/>
            <w:vMerge w:val="continue"/>
            <w:tcBorders>
              <w:top w:val="single" w:color="auto" w:sz="4" w:space="0"/>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cantSplit/>
          <w:trHeight w:val="607" w:hRule="atLeast"/>
          <w:jc w:val="center"/>
        </w:trPr>
        <w:tc>
          <w:tcPr>
            <w:tcW w:w="4459" w:type="dxa"/>
            <w:gridSpan w:val="8"/>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_GB2312" w:hAnsi="楷体" w:eastAsia="楷体_GB2312"/>
                <w:b/>
                <w:sz w:val="22"/>
              </w:rPr>
            </w:pPr>
            <w:r>
              <w:rPr>
                <w:rFonts w:hint="eastAsia" w:ascii="楷体_GB2312" w:hAnsi="楷体" w:eastAsia="楷体_GB2312" w:cs="楷体_GB2312"/>
                <w:b/>
                <w:sz w:val="22"/>
              </w:rPr>
              <w:t>中南大学</w:t>
            </w:r>
          </w:p>
        </w:tc>
        <w:tc>
          <w:tcPr>
            <w:tcW w:w="124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楷体" w:hAnsi="楷体" w:eastAsia="楷体"/>
                <w:sz w:val="22"/>
              </w:rPr>
            </w:pPr>
            <w:r>
              <w:rPr>
                <w:rFonts w:hint="eastAsia" w:ascii="楷体_GB2312" w:eastAsia="楷体_GB2312"/>
                <w:b/>
                <w:szCs w:val="21"/>
              </w:rPr>
              <w:t>2001.7</w:t>
            </w:r>
          </w:p>
        </w:tc>
        <w:tc>
          <w:tcPr>
            <w:tcW w:w="562" w:type="dxa"/>
            <w:vMerge w:val="continue"/>
            <w:tcBorders>
              <w:top w:val="single" w:color="auto" w:sz="4" w:space="0"/>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703"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33"/>
              <w:rPr>
                <w:rFonts w:ascii="楷体_GB2312" w:eastAsia="楷体_GB2312"/>
                <w:b/>
                <w:sz w:val="22"/>
                <w:szCs w:val="21"/>
              </w:rPr>
            </w:pPr>
          </w:p>
        </w:tc>
        <w:tc>
          <w:tcPr>
            <w:tcW w:w="955"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rPr>
                <w:rFonts w:ascii="楷体_GB2312" w:eastAsia="楷体_GB2312"/>
                <w:b/>
                <w:sz w:val="22"/>
                <w:szCs w:val="21"/>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rPr>
                <w:rFonts w:ascii="楷体_GB2312" w:eastAsia="楷体_GB2312"/>
                <w:b/>
                <w:sz w:val="22"/>
                <w:szCs w:val="21"/>
              </w:rPr>
            </w:pPr>
          </w:p>
        </w:tc>
        <w:tc>
          <w:tcPr>
            <w:tcW w:w="11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napToGrid w:val="0"/>
              <w:rPr>
                <w:rFonts w:ascii="楷体_GB2312" w:eastAsia="楷体_GB2312"/>
                <w:b/>
                <w:spacing w:val="-10"/>
                <w:sz w:val="18"/>
                <w:szCs w:val="21"/>
              </w:rPr>
            </w:pPr>
          </w:p>
        </w:tc>
        <w:tc>
          <w:tcPr>
            <w:tcW w:w="8223" w:type="dxa"/>
            <w:gridSpan w:val="9"/>
            <w:vMerge w:val="continue"/>
            <w:tcBorders>
              <w:left w:val="single" w:color="auto" w:sz="4" w:space="0"/>
              <w:right w:val="single" w:color="auto" w:sz="4" w:space="0"/>
            </w:tcBorders>
            <w:shd w:val="clear" w:color="auto" w:fill="auto"/>
            <w:vAlign w:val="center"/>
          </w:tcPr>
          <w:p>
            <w:pPr>
              <w:spacing w:line="280" w:lineRule="exact"/>
              <w:ind w:left="180"/>
              <w:jc w:val="center"/>
              <w:rPr>
                <w:szCs w:val="21"/>
              </w:rPr>
            </w:pPr>
          </w:p>
        </w:tc>
        <w:tc>
          <w:tcPr>
            <w:tcW w:w="1662"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557" w:type="dxa"/>
            <w:gridSpan w:val="2"/>
            <w:vMerge w:val="continue"/>
            <w:tcBorders>
              <w:top w:val="single" w:color="auto" w:sz="4" w:space="0"/>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cantSplit/>
          <w:trHeight w:val="280" w:hRule="atLeast"/>
          <w:jc w:val="center"/>
        </w:trPr>
        <w:tc>
          <w:tcPr>
            <w:tcW w:w="5704" w:type="dxa"/>
            <w:gridSpan w:val="10"/>
            <w:vMerge w:val="restart"/>
            <w:tcBorders>
              <w:top w:val="single" w:color="auto" w:sz="4" w:space="0"/>
              <w:left w:val="single" w:color="auto" w:sz="4" w:space="0"/>
              <w:bottom w:val="single" w:color="auto" w:sz="4" w:space="0"/>
              <w:right w:val="single" w:color="auto" w:sz="4" w:space="0"/>
            </w:tcBorders>
            <w:vAlign w:val="center"/>
          </w:tcPr>
          <w:p>
            <w:pPr>
              <w:spacing w:line="280" w:lineRule="exact"/>
              <w:ind w:left="-63" w:leftChars="-30" w:right="-73" w:rightChars="-35"/>
              <w:jc w:val="center"/>
              <w:rPr>
                <w:szCs w:val="21"/>
              </w:rPr>
            </w:pPr>
            <w:r>
              <w:rPr>
                <w:szCs w:val="21"/>
              </w:rPr>
              <w:t>近五年年度考核情况</w:t>
            </w:r>
          </w:p>
        </w:tc>
        <w:tc>
          <w:tcPr>
            <w:tcW w:w="562" w:type="dxa"/>
            <w:vMerge w:val="continue"/>
            <w:tcBorders>
              <w:top w:val="single" w:color="auto" w:sz="4" w:space="0"/>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703"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33"/>
              <w:rPr>
                <w:rFonts w:ascii="楷体_GB2312" w:eastAsia="楷体_GB2312"/>
                <w:b/>
                <w:sz w:val="22"/>
                <w:szCs w:val="21"/>
              </w:rPr>
            </w:pPr>
          </w:p>
        </w:tc>
        <w:tc>
          <w:tcPr>
            <w:tcW w:w="955"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rPr>
                <w:rFonts w:ascii="楷体_GB2312" w:eastAsia="楷体_GB2312"/>
                <w:b/>
                <w:sz w:val="22"/>
                <w:szCs w:val="21"/>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rPr>
                <w:rFonts w:ascii="楷体_GB2312" w:eastAsia="楷体_GB2312"/>
                <w:b/>
                <w:sz w:val="22"/>
                <w:szCs w:val="21"/>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napToGrid w:val="0"/>
              <w:rPr>
                <w:rFonts w:ascii="楷体_GB2312" w:eastAsia="楷体_GB2312"/>
                <w:b/>
                <w:spacing w:val="-10"/>
                <w:sz w:val="18"/>
                <w:szCs w:val="21"/>
              </w:rPr>
            </w:pPr>
          </w:p>
        </w:tc>
        <w:tc>
          <w:tcPr>
            <w:tcW w:w="8223" w:type="dxa"/>
            <w:gridSpan w:val="9"/>
            <w:vMerge w:val="continue"/>
            <w:tcBorders>
              <w:left w:val="single" w:color="auto" w:sz="4" w:space="0"/>
              <w:right w:val="single" w:color="auto" w:sz="4" w:space="0"/>
            </w:tcBorders>
            <w:vAlign w:val="center"/>
          </w:tcPr>
          <w:p>
            <w:pPr>
              <w:spacing w:line="280" w:lineRule="exact"/>
              <w:ind w:left="180"/>
              <w:jc w:val="center"/>
              <w:rPr>
                <w:szCs w:val="21"/>
              </w:rPr>
            </w:pPr>
          </w:p>
        </w:tc>
        <w:tc>
          <w:tcPr>
            <w:tcW w:w="1662"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557" w:type="dxa"/>
            <w:gridSpan w:val="2"/>
            <w:vMerge w:val="continue"/>
            <w:tcBorders>
              <w:top w:val="single" w:color="auto" w:sz="4" w:space="0"/>
              <w:left w:val="single" w:color="auto" w:sz="4" w:space="0"/>
              <w:bottom w:val="single" w:color="auto" w:sz="4" w:space="0"/>
              <w:right w:val="single" w:color="auto" w:sz="4" w:space="0"/>
            </w:tcBorders>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cantSplit/>
          <w:trHeight w:val="280" w:hRule="atLeast"/>
          <w:jc w:val="center"/>
        </w:trPr>
        <w:tc>
          <w:tcPr>
            <w:tcW w:w="5704" w:type="dxa"/>
            <w:gridSpan w:val="10"/>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63" w:leftChars="-30" w:right="-73" w:rightChars="-35"/>
              <w:jc w:val="center"/>
              <w:rPr>
                <w:szCs w:val="21"/>
              </w:rPr>
            </w:pPr>
          </w:p>
        </w:tc>
        <w:tc>
          <w:tcPr>
            <w:tcW w:w="562" w:type="dxa"/>
            <w:vMerge w:val="continue"/>
            <w:tcBorders>
              <w:top w:val="single" w:color="auto" w:sz="4" w:space="0"/>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703" w:type="dxa"/>
            <w:vMerge w:val="restart"/>
            <w:tcBorders>
              <w:top w:val="single" w:color="auto" w:sz="4" w:space="0"/>
              <w:left w:val="single" w:color="auto" w:sz="4" w:space="0"/>
              <w:bottom w:val="single" w:color="auto" w:sz="4" w:space="0"/>
              <w:right w:val="single" w:color="auto" w:sz="4" w:space="0"/>
            </w:tcBorders>
            <w:vAlign w:val="center"/>
          </w:tcPr>
          <w:p>
            <w:pPr>
              <w:spacing w:line="280" w:lineRule="exact"/>
              <w:ind w:left="33"/>
              <w:rPr>
                <w:rFonts w:ascii="楷体_GB2312" w:eastAsia="楷体_GB2312"/>
                <w:b/>
                <w:sz w:val="22"/>
                <w:szCs w:val="21"/>
              </w:rPr>
            </w:pPr>
            <w:r>
              <w:rPr>
                <w:rFonts w:hint="eastAsia" w:ascii="楷体_GB2312" w:eastAsia="楷体_GB2312"/>
                <w:b/>
                <w:sz w:val="22"/>
                <w:szCs w:val="21"/>
              </w:rPr>
              <w:t>2016-2017</w:t>
            </w:r>
          </w:p>
        </w:tc>
        <w:tc>
          <w:tcPr>
            <w:tcW w:w="955" w:type="dxa"/>
            <w:vMerge w:val="restart"/>
            <w:tcBorders>
              <w:top w:val="single" w:color="auto" w:sz="4" w:space="0"/>
              <w:left w:val="single" w:color="auto" w:sz="4" w:space="0"/>
              <w:bottom w:val="single" w:color="auto" w:sz="4" w:space="0"/>
              <w:right w:val="single" w:color="auto" w:sz="4" w:space="0"/>
            </w:tcBorders>
            <w:vAlign w:val="center"/>
          </w:tcPr>
          <w:p>
            <w:pPr>
              <w:spacing w:line="280" w:lineRule="exact"/>
              <w:ind w:left="180"/>
              <w:rPr>
                <w:rFonts w:ascii="楷体_GB2312" w:eastAsia="楷体_GB2312"/>
                <w:b/>
                <w:sz w:val="22"/>
                <w:szCs w:val="21"/>
              </w:rPr>
            </w:pPr>
            <w:r>
              <w:rPr>
                <w:rFonts w:hint="eastAsia" w:ascii="楷体_GB2312" w:eastAsia="楷体_GB2312"/>
                <w:b/>
                <w:sz w:val="22"/>
                <w:szCs w:val="21"/>
              </w:rPr>
              <w:t>304</w:t>
            </w:r>
          </w:p>
        </w:tc>
        <w:tc>
          <w:tcPr>
            <w:tcW w:w="992"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280" w:lineRule="exact"/>
              <w:ind w:left="180"/>
              <w:rPr>
                <w:rFonts w:ascii="楷体_GB2312" w:eastAsia="楷体_GB2312"/>
                <w:b/>
                <w:sz w:val="22"/>
                <w:szCs w:val="21"/>
              </w:rPr>
            </w:pPr>
            <w:r>
              <w:rPr>
                <w:rFonts w:hint="eastAsia" w:ascii="楷体_GB2312" w:eastAsia="楷体_GB2312"/>
                <w:b/>
                <w:sz w:val="22"/>
                <w:szCs w:val="21"/>
              </w:rPr>
              <w:t>56</w:t>
            </w:r>
          </w:p>
        </w:tc>
        <w:tc>
          <w:tcPr>
            <w:tcW w:w="1137" w:type="dxa"/>
            <w:vMerge w:val="restart"/>
            <w:tcBorders>
              <w:top w:val="single" w:color="auto" w:sz="4" w:space="0"/>
              <w:left w:val="single" w:color="auto" w:sz="4" w:space="0"/>
              <w:bottom w:val="single" w:color="auto" w:sz="4" w:space="0"/>
              <w:right w:val="single" w:color="auto" w:sz="4" w:space="0"/>
            </w:tcBorders>
            <w:vAlign w:val="center"/>
          </w:tcPr>
          <w:p>
            <w:pPr>
              <w:snapToGrid w:val="0"/>
              <w:rPr>
                <w:rFonts w:ascii="楷体_GB2312" w:eastAsia="楷体_GB2312"/>
                <w:b/>
                <w:spacing w:val="-10"/>
                <w:sz w:val="18"/>
                <w:szCs w:val="21"/>
              </w:rPr>
            </w:pPr>
          </w:p>
        </w:tc>
        <w:tc>
          <w:tcPr>
            <w:tcW w:w="8223" w:type="dxa"/>
            <w:gridSpan w:val="9"/>
            <w:vMerge w:val="continue"/>
            <w:tcBorders>
              <w:left w:val="single" w:color="auto" w:sz="4" w:space="0"/>
              <w:right w:val="single" w:color="auto" w:sz="4" w:space="0"/>
            </w:tcBorders>
            <w:vAlign w:val="center"/>
          </w:tcPr>
          <w:p>
            <w:pPr>
              <w:spacing w:line="280" w:lineRule="exact"/>
              <w:ind w:left="180"/>
              <w:jc w:val="center"/>
              <w:rPr>
                <w:szCs w:val="21"/>
              </w:rPr>
            </w:pPr>
          </w:p>
        </w:tc>
        <w:tc>
          <w:tcPr>
            <w:tcW w:w="1662"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557" w:type="dxa"/>
            <w:gridSpan w:val="2"/>
            <w:vMerge w:val="continue"/>
            <w:tcBorders>
              <w:top w:val="single" w:color="auto" w:sz="4" w:space="0"/>
              <w:left w:val="single" w:color="auto" w:sz="4" w:space="0"/>
              <w:bottom w:val="single" w:color="auto" w:sz="4" w:space="0"/>
              <w:right w:val="single" w:color="auto" w:sz="4" w:space="0"/>
            </w:tcBorders>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cantSplit/>
          <w:trHeight w:val="570" w:hRule="atLeast"/>
          <w:jc w:val="center"/>
        </w:trPr>
        <w:tc>
          <w:tcPr>
            <w:tcW w:w="118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zCs w:val="21"/>
              </w:rPr>
            </w:pPr>
            <w:r>
              <w:rPr>
                <w:rFonts w:hint="eastAsia"/>
                <w:szCs w:val="21"/>
              </w:rPr>
              <w:t>2014</w:t>
            </w:r>
            <w:r>
              <w:rPr>
                <w:szCs w:val="21"/>
              </w:rPr>
              <w:t>年度</w:t>
            </w:r>
          </w:p>
        </w:tc>
        <w:tc>
          <w:tcPr>
            <w:tcW w:w="113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szCs w:val="21"/>
              </w:rPr>
            </w:pPr>
            <w:r>
              <w:rPr>
                <w:rFonts w:hint="eastAsia"/>
                <w:szCs w:val="21"/>
              </w:rPr>
              <w:t>2015</w:t>
            </w:r>
            <w:r>
              <w:rPr>
                <w:szCs w:val="21"/>
              </w:rPr>
              <w:t>年度</w:t>
            </w:r>
          </w:p>
        </w:tc>
        <w:tc>
          <w:tcPr>
            <w:tcW w:w="1133"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szCs w:val="21"/>
              </w:rPr>
            </w:pPr>
            <w:r>
              <w:rPr>
                <w:rFonts w:hint="eastAsia"/>
                <w:szCs w:val="21"/>
              </w:rPr>
              <w:t>2016</w:t>
            </w:r>
            <w:r>
              <w:rPr>
                <w:szCs w:val="21"/>
              </w:rPr>
              <w:t>年度</w:t>
            </w:r>
          </w:p>
        </w:tc>
        <w:tc>
          <w:tcPr>
            <w:tcW w:w="1134"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szCs w:val="21"/>
              </w:rPr>
            </w:pPr>
            <w:r>
              <w:rPr>
                <w:rFonts w:hint="eastAsia"/>
                <w:szCs w:val="21"/>
              </w:rPr>
              <w:t>2017</w:t>
            </w:r>
            <w:r>
              <w:rPr>
                <w:szCs w:val="21"/>
              </w:rPr>
              <w:t>年度</w:t>
            </w:r>
          </w:p>
        </w:tc>
        <w:tc>
          <w:tcPr>
            <w:tcW w:w="112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zCs w:val="21"/>
              </w:rPr>
            </w:pPr>
            <w:r>
              <w:rPr>
                <w:rFonts w:hint="eastAsia"/>
                <w:szCs w:val="21"/>
              </w:rPr>
              <w:t>2018</w:t>
            </w:r>
            <w:r>
              <w:rPr>
                <w:szCs w:val="21"/>
              </w:rPr>
              <w:t>年度</w:t>
            </w:r>
          </w:p>
        </w:tc>
        <w:tc>
          <w:tcPr>
            <w:tcW w:w="562" w:type="dxa"/>
            <w:vMerge w:val="continue"/>
            <w:tcBorders>
              <w:top w:val="single" w:color="auto" w:sz="4" w:space="0"/>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70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ind w:left="33"/>
              <w:rPr>
                <w:rFonts w:ascii="楷体_GB2312" w:eastAsia="楷体_GB2312"/>
                <w:b/>
                <w:sz w:val="22"/>
                <w:szCs w:val="21"/>
              </w:rPr>
            </w:pPr>
          </w:p>
        </w:tc>
        <w:tc>
          <w:tcPr>
            <w:tcW w:w="95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line="280" w:lineRule="exact"/>
              <w:ind w:left="180"/>
              <w:rPr>
                <w:rFonts w:ascii="楷体_GB2312" w:eastAsia="楷体_GB2312"/>
                <w:b/>
                <w:sz w:val="22"/>
                <w:szCs w:val="21"/>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rPr>
                <w:rFonts w:ascii="楷体_GB2312" w:eastAsia="楷体_GB2312"/>
                <w:b/>
                <w:sz w:val="22"/>
                <w:szCs w:val="21"/>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napToGrid w:val="0"/>
              <w:rPr>
                <w:rFonts w:ascii="楷体_GB2312" w:eastAsia="楷体_GB2312"/>
                <w:b/>
                <w:spacing w:val="-10"/>
                <w:sz w:val="18"/>
                <w:szCs w:val="21"/>
              </w:rPr>
            </w:pPr>
          </w:p>
        </w:tc>
        <w:tc>
          <w:tcPr>
            <w:tcW w:w="8223" w:type="dxa"/>
            <w:gridSpan w:val="9"/>
            <w:vMerge w:val="continue"/>
            <w:tcBorders>
              <w:left w:val="single" w:color="auto" w:sz="4" w:space="0"/>
              <w:right w:val="single" w:color="auto" w:sz="4" w:space="0"/>
            </w:tcBorders>
            <w:vAlign w:val="center"/>
          </w:tcPr>
          <w:p>
            <w:pPr>
              <w:spacing w:line="280" w:lineRule="exact"/>
              <w:ind w:left="180"/>
              <w:jc w:val="center"/>
              <w:rPr>
                <w:szCs w:val="21"/>
              </w:rPr>
            </w:pPr>
          </w:p>
        </w:tc>
        <w:tc>
          <w:tcPr>
            <w:tcW w:w="1662"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557" w:type="dxa"/>
            <w:gridSpan w:val="2"/>
            <w:vMerge w:val="continue"/>
            <w:tcBorders>
              <w:top w:val="single" w:color="auto" w:sz="4" w:space="0"/>
              <w:left w:val="single" w:color="auto" w:sz="4" w:space="0"/>
              <w:bottom w:val="single" w:color="auto" w:sz="4" w:space="0"/>
              <w:right w:val="single" w:color="auto" w:sz="4" w:space="0"/>
            </w:tcBorders>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cantSplit/>
          <w:trHeight w:val="570" w:hRule="atLeast"/>
          <w:jc w:val="center"/>
        </w:trPr>
        <w:tc>
          <w:tcPr>
            <w:tcW w:w="118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zCs w:val="21"/>
              </w:rPr>
            </w:pPr>
            <w:r>
              <w:rPr>
                <w:rFonts w:hint="eastAsia" w:ascii="楷体_GB2312" w:eastAsia="楷体_GB2312"/>
                <w:b/>
                <w:szCs w:val="21"/>
              </w:rPr>
              <w:t>优秀</w:t>
            </w:r>
          </w:p>
        </w:tc>
        <w:tc>
          <w:tcPr>
            <w:tcW w:w="113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szCs w:val="21"/>
              </w:rPr>
            </w:pPr>
            <w:r>
              <w:rPr>
                <w:rFonts w:hint="eastAsia" w:ascii="楷体_GB2312" w:eastAsia="楷体_GB2312"/>
                <w:b/>
                <w:szCs w:val="21"/>
              </w:rPr>
              <w:t>优秀</w:t>
            </w:r>
          </w:p>
        </w:tc>
        <w:tc>
          <w:tcPr>
            <w:tcW w:w="1133"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szCs w:val="21"/>
              </w:rPr>
            </w:pPr>
            <w:r>
              <w:rPr>
                <w:rFonts w:hint="eastAsia" w:ascii="楷体_GB2312" w:eastAsia="楷体_GB2312"/>
                <w:b/>
                <w:szCs w:val="21"/>
              </w:rPr>
              <w:t>优秀</w:t>
            </w:r>
          </w:p>
        </w:tc>
        <w:tc>
          <w:tcPr>
            <w:tcW w:w="1134"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szCs w:val="21"/>
              </w:rPr>
            </w:pPr>
            <w:r>
              <w:rPr>
                <w:rFonts w:hint="eastAsia" w:ascii="楷体_GB2312" w:eastAsia="楷体_GB2312"/>
                <w:b/>
                <w:szCs w:val="21"/>
              </w:rPr>
              <w:t>优秀</w:t>
            </w:r>
          </w:p>
        </w:tc>
        <w:tc>
          <w:tcPr>
            <w:tcW w:w="112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zCs w:val="21"/>
              </w:rPr>
            </w:pPr>
            <w:r>
              <w:rPr>
                <w:rFonts w:hint="eastAsia" w:ascii="楷体_GB2312" w:eastAsia="楷体_GB2312"/>
                <w:b/>
                <w:szCs w:val="21"/>
              </w:rPr>
              <w:t>优秀</w:t>
            </w:r>
          </w:p>
        </w:tc>
        <w:tc>
          <w:tcPr>
            <w:tcW w:w="562" w:type="dxa"/>
            <w:vMerge w:val="continue"/>
            <w:tcBorders>
              <w:top w:val="single" w:color="auto" w:sz="4" w:space="0"/>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703"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33"/>
              <w:rPr>
                <w:rFonts w:ascii="楷体_GB2312" w:eastAsia="楷体_GB2312"/>
                <w:b/>
                <w:sz w:val="22"/>
                <w:szCs w:val="21"/>
              </w:rPr>
            </w:pPr>
          </w:p>
        </w:tc>
        <w:tc>
          <w:tcPr>
            <w:tcW w:w="955"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rPr>
                <w:rFonts w:ascii="楷体_GB2312" w:eastAsia="楷体_GB2312"/>
                <w:b/>
                <w:sz w:val="22"/>
                <w:szCs w:val="21"/>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rPr>
                <w:rFonts w:ascii="楷体_GB2312" w:eastAsia="楷体_GB2312"/>
                <w:b/>
                <w:sz w:val="22"/>
                <w:szCs w:val="21"/>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napToGrid w:val="0"/>
              <w:rPr>
                <w:rFonts w:ascii="楷体_GB2312" w:eastAsia="楷体_GB2312"/>
                <w:b/>
                <w:spacing w:val="-10"/>
                <w:sz w:val="18"/>
                <w:szCs w:val="21"/>
              </w:rPr>
            </w:pPr>
          </w:p>
        </w:tc>
        <w:tc>
          <w:tcPr>
            <w:tcW w:w="8223" w:type="dxa"/>
            <w:gridSpan w:val="9"/>
            <w:vMerge w:val="continue"/>
            <w:tcBorders>
              <w:left w:val="single" w:color="auto" w:sz="4" w:space="0"/>
              <w:right w:val="single" w:color="auto" w:sz="4" w:space="0"/>
            </w:tcBorders>
            <w:vAlign w:val="center"/>
          </w:tcPr>
          <w:p>
            <w:pPr>
              <w:spacing w:line="280" w:lineRule="exact"/>
              <w:ind w:left="180"/>
              <w:jc w:val="center"/>
              <w:rPr>
                <w:szCs w:val="21"/>
              </w:rPr>
            </w:pPr>
          </w:p>
        </w:tc>
        <w:tc>
          <w:tcPr>
            <w:tcW w:w="1662"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557" w:type="dxa"/>
            <w:gridSpan w:val="2"/>
            <w:vMerge w:val="continue"/>
            <w:tcBorders>
              <w:top w:val="single" w:color="auto" w:sz="4" w:space="0"/>
              <w:left w:val="single" w:color="auto" w:sz="4" w:space="0"/>
              <w:bottom w:val="single" w:color="auto" w:sz="4" w:space="0"/>
              <w:right w:val="single" w:color="auto" w:sz="4" w:space="0"/>
            </w:tcBorders>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cantSplit/>
          <w:trHeight w:val="1150" w:hRule="atLeast"/>
          <w:jc w:val="center"/>
        </w:trPr>
        <w:tc>
          <w:tcPr>
            <w:tcW w:w="5704" w:type="dxa"/>
            <w:gridSpan w:val="10"/>
            <w:tcBorders>
              <w:top w:val="single" w:color="auto" w:sz="4" w:space="0"/>
              <w:left w:val="single" w:color="auto" w:sz="4" w:space="0"/>
              <w:bottom w:val="single" w:color="auto" w:sz="4" w:space="0"/>
              <w:right w:val="single" w:color="auto" w:sz="4" w:space="0"/>
            </w:tcBorders>
            <w:vAlign w:val="center"/>
          </w:tcPr>
          <w:p>
            <w:pPr>
              <w:spacing w:line="280" w:lineRule="exact"/>
              <w:ind w:left="-28" w:leftChars="-51" w:right="-107" w:rightChars="-51" w:hanging="79" w:hangingChars="38"/>
              <w:jc w:val="center"/>
              <w:rPr>
                <w:szCs w:val="21"/>
              </w:rPr>
            </w:pPr>
            <w:r>
              <w:rPr>
                <w:szCs w:val="21"/>
              </w:rPr>
              <w:t>工作经历与任现职以来继续教育情况</w:t>
            </w:r>
          </w:p>
        </w:tc>
        <w:tc>
          <w:tcPr>
            <w:tcW w:w="562" w:type="dxa"/>
            <w:vMerge w:val="continue"/>
            <w:tcBorders>
              <w:top w:val="single" w:color="auto" w:sz="4" w:space="0"/>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703" w:type="dxa"/>
            <w:vMerge w:val="restart"/>
            <w:tcBorders>
              <w:top w:val="single" w:color="auto" w:sz="4" w:space="0"/>
              <w:left w:val="single" w:color="auto" w:sz="4" w:space="0"/>
              <w:bottom w:val="single" w:color="auto" w:sz="4" w:space="0"/>
              <w:right w:val="single" w:color="auto" w:sz="4" w:space="0"/>
            </w:tcBorders>
            <w:vAlign w:val="center"/>
          </w:tcPr>
          <w:p>
            <w:pPr>
              <w:spacing w:line="280" w:lineRule="exact"/>
              <w:ind w:left="33"/>
              <w:rPr>
                <w:rFonts w:ascii="楷体_GB2312" w:eastAsia="楷体_GB2312"/>
                <w:b/>
                <w:sz w:val="22"/>
                <w:szCs w:val="21"/>
              </w:rPr>
            </w:pPr>
            <w:r>
              <w:rPr>
                <w:rFonts w:hint="eastAsia" w:ascii="楷体_GB2312" w:eastAsia="楷体_GB2312"/>
                <w:b/>
                <w:sz w:val="22"/>
                <w:szCs w:val="21"/>
              </w:rPr>
              <w:t>2017-2018</w:t>
            </w:r>
          </w:p>
        </w:tc>
        <w:tc>
          <w:tcPr>
            <w:tcW w:w="955" w:type="dxa"/>
            <w:vMerge w:val="restart"/>
            <w:tcBorders>
              <w:top w:val="single" w:color="auto" w:sz="4" w:space="0"/>
              <w:left w:val="single" w:color="auto" w:sz="4" w:space="0"/>
              <w:bottom w:val="single" w:color="auto" w:sz="4" w:space="0"/>
              <w:right w:val="single" w:color="auto" w:sz="4" w:space="0"/>
            </w:tcBorders>
            <w:vAlign w:val="center"/>
          </w:tcPr>
          <w:p>
            <w:pPr>
              <w:spacing w:line="280" w:lineRule="exact"/>
              <w:ind w:left="180"/>
              <w:rPr>
                <w:rFonts w:ascii="楷体_GB2312" w:eastAsia="楷体_GB2312"/>
                <w:b/>
                <w:sz w:val="22"/>
                <w:szCs w:val="21"/>
              </w:rPr>
            </w:pPr>
            <w:r>
              <w:rPr>
                <w:rFonts w:hint="eastAsia" w:ascii="楷体_GB2312" w:eastAsia="楷体_GB2312"/>
                <w:b/>
                <w:sz w:val="22"/>
                <w:szCs w:val="21"/>
              </w:rPr>
              <w:t>339</w:t>
            </w:r>
          </w:p>
        </w:tc>
        <w:tc>
          <w:tcPr>
            <w:tcW w:w="992"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280" w:lineRule="exact"/>
              <w:ind w:left="180"/>
              <w:rPr>
                <w:rFonts w:ascii="楷体_GB2312" w:eastAsia="楷体_GB2312"/>
                <w:b/>
                <w:sz w:val="22"/>
                <w:szCs w:val="21"/>
              </w:rPr>
            </w:pPr>
            <w:r>
              <w:rPr>
                <w:rFonts w:hint="eastAsia" w:ascii="楷体_GB2312" w:eastAsia="楷体_GB2312"/>
                <w:b/>
                <w:sz w:val="22"/>
                <w:szCs w:val="21"/>
              </w:rPr>
              <w:t>56</w:t>
            </w:r>
          </w:p>
        </w:tc>
        <w:tc>
          <w:tcPr>
            <w:tcW w:w="1137" w:type="dxa"/>
            <w:vMerge w:val="restart"/>
            <w:tcBorders>
              <w:top w:val="single" w:color="auto" w:sz="4" w:space="0"/>
              <w:left w:val="single" w:color="auto" w:sz="4" w:space="0"/>
              <w:bottom w:val="single" w:color="auto" w:sz="4" w:space="0"/>
              <w:right w:val="single" w:color="auto" w:sz="4" w:space="0"/>
            </w:tcBorders>
            <w:vAlign w:val="center"/>
          </w:tcPr>
          <w:p>
            <w:pPr>
              <w:snapToGrid w:val="0"/>
              <w:rPr>
                <w:rFonts w:ascii="楷体_GB2312" w:eastAsia="楷体_GB2312"/>
                <w:b/>
                <w:spacing w:val="-10"/>
                <w:sz w:val="18"/>
                <w:szCs w:val="21"/>
              </w:rPr>
            </w:pPr>
            <w:r>
              <w:rPr>
                <w:rFonts w:hint="eastAsia" w:ascii="楷体_GB2312" w:eastAsia="楷体_GB2312"/>
                <w:b/>
                <w:spacing w:val="-10"/>
                <w:sz w:val="18"/>
                <w:szCs w:val="21"/>
              </w:rPr>
              <w:t>参加铁路职工短期培训班教学</w:t>
            </w:r>
          </w:p>
        </w:tc>
        <w:tc>
          <w:tcPr>
            <w:tcW w:w="8223" w:type="dxa"/>
            <w:gridSpan w:val="9"/>
            <w:vMerge w:val="continue"/>
            <w:tcBorders>
              <w:left w:val="single" w:color="auto" w:sz="4" w:space="0"/>
              <w:right w:val="single" w:color="auto" w:sz="4" w:space="0"/>
            </w:tcBorders>
            <w:shd w:val="clear" w:color="auto" w:fill="auto"/>
            <w:vAlign w:val="center"/>
          </w:tcPr>
          <w:p>
            <w:pPr>
              <w:spacing w:line="280" w:lineRule="exact"/>
              <w:ind w:left="180"/>
              <w:jc w:val="center"/>
              <w:rPr>
                <w:szCs w:val="21"/>
              </w:rPr>
            </w:pPr>
          </w:p>
        </w:tc>
        <w:tc>
          <w:tcPr>
            <w:tcW w:w="1662" w:type="dxa"/>
            <w:gridSpan w:val="2"/>
            <w:vMerge w:val="continue"/>
            <w:tcBorders>
              <w:left w:val="single" w:color="auto" w:sz="4" w:space="0"/>
              <w:right w:val="single" w:color="auto" w:sz="4" w:space="0"/>
            </w:tcBorders>
            <w:shd w:val="clear" w:color="auto" w:fill="auto"/>
            <w:vAlign w:val="center"/>
          </w:tcPr>
          <w:p>
            <w:pPr>
              <w:spacing w:line="280" w:lineRule="exact"/>
              <w:ind w:left="180"/>
              <w:jc w:val="center"/>
              <w:rPr>
                <w:szCs w:val="21"/>
              </w:rPr>
            </w:pPr>
          </w:p>
        </w:tc>
        <w:tc>
          <w:tcPr>
            <w:tcW w:w="1557" w:type="dxa"/>
            <w:gridSpan w:val="2"/>
            <w:vMerge w:val="continue"/>
            <w:tcBorders>
              <w:top w:val="single" w:color="auto" w:sz="4" w:space="0"/>
              <w:left w:val="single" w:color="auto" w:sz="4" w:space="0"/>
              <w:bottom w:val="single" w:color="auto" w:sz="4" w:space="0"/>
              <w:right w:val="single" w:color="auto" w:sz="4" w:space="0"/>
            </w:tcBorders>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cantSplit/>
          <w:trHeight w:val="547" w:hRule="atLeast"/>
          <w:jc w:val="center"/>
        </w:trPr>
        <w:tc>
          <w:tcPr>
            <w:tcW w:w="5704" w:type="dxa"/>
            <w:gridSpan w:val="10"/>
            <w:vMerge w:val="restart"/>
            <w:tcBorders>
              <w:top w:val="single" w:color="auto" w:sz="4" w:space="0"/>
              <w:left w:val="single" w:color="auto" w:sz="4" w:space="0"/>
              <w:bottom w:val="single" w:color="auto" w:sz="4" w:space="0"/>
              <w:right w:val="single" w:color="auto" w:sz="4" w:space="0"/>
            </w:tcBorders>
            <w:vAlign w:val="center"/>
          </w:tcPr>
          <w:p>
            <w:pPr>
              <w:spacing w:afterLines="50" w:line="300" w:lineRule="exact"/>
              <w:ind w:left="1" w:leftChars="-52" w:hanging="110" w:hangingChars="52"/>
              <w:jc w:val="left"/>
              <w:rPr>
                <w:b/>
                <w:szCs w:val="21"/>
              </w:rPr>
            </w:pPr>
            <w:r>
              <w:rPr>
                <w:rFonts w:hint="eastAsia"/>
                <w:b/>
                <w:szCs w:val="21"/>
              </w:rPr>
              <w:t>工作经历：</w:t>
            </w:r>
          </w:p>
          <w:p>
            <w:pPr>
              <w:spacing w:afterLines="50" w:line="220" w:lineRule="exact"/>
              <w:ind w:left="1" w:leftChars="-52" w:hanging="110" w:hangingChars="52"/>
              <w:jc w:val="left"/>
              <w:rPr>
                <w:rFonts w:ascii="楷体_GB2312" w:hAnsi="宋体" w:eastAsia="楷体_GB2312"/>
                <w:b/>
                <w:snapToGrid w:val="0"/>
                <w:kern w:val="0"/>
                <w:szCs w:val="21"/>
              </w:rPr>
            </w:pPr>
            <w:r>
              <w:rPr>
                <w:rFonts w:hint="eastAsia" w:ascii="楷体_GB2312" w:hAnsi="宋体" w:eastAsia="楷体_GB2312"/>
                <w:b/>
                <w:snapToGrid w:val="0"/>
                <w:kern w:val="0"/>
                <w:szCs w:val="21"/>
              </w:rPr>
              <w:t xml:space="preserve">(1)2001.7～2002.7    </w:t>
            </w:r>
          </w:p>
          <w:p>
            <w:pPr>
              <w:snapToGrid w:val="0"/>
              <w:spacing w:afterLines="50" w:line="220" w:lineRule="exact"/>
              <w:ind w:right="-79"/>
              <w:rPr>
                <w:rFonts w:ascii="楷体_GB2312" w:hAnsi="宋体" w:eastAsia="楷体_GB2312"/>
                <w:b/>
                <w:snapToGrid w:val="0"/>
                <w:kern w:val="0"/>
                <w:szCs w:val="21"/>
              </w:rPr>
            </w:pPr>
            <w:r>
              <w:rPr>
                <w:rFonts w:hint="eastAsia" w:ascii="楷体_GB2312" w:hAnsi="宋体" w:eastAsia="楷体_GB2312"/>
                <w:b/>
                <w:snapToGrid w:val="0"/>
                <w:kern w:val="0"/>
                <w:szCs w:val="21"/>
              </w:rPr>
              <w:t xml:space="preserve">衡阳铁路工程学校房建科见习生；  </w:t>
            </w:r>
          </w:p>
          <w:p>
            <w:pPr>
              <w:snapToGrid w:val="0"/>
              <w:spacing w:afterLines="50" w:line="220" w:lineRule="exact"/>
              <w:ind w:right="-79"/>
              <w:rPr>
                <w:rFonts w:ascii="楷体_GB2312" w:hAnsi="宋体" w:eastAsia="楷体_GB2312"/>
                <w:b/>
                <w:snapToGrid w:val="0"/>
                <w:kern w:val="0"/>
                <w:szCs w:val="21"/>
              </w:rPr>
            </w:pPr>
            <w:r>
              <w:rPr>
                <w:rFonts w:hint="eastAsia" w:ascii="楷体_GB2312" w:hAnsi="宋体" w:eastAsia="楷体_GB2312"/>
                <w:b/>
                <w:snapToGrid w:val="0"/>
                <w:kern w:val="0"/>
                <w:szCs w:val="21"/>
              </w:rPr>
              <w:t xml:space="preserve">(2) 2002.7～2006.11  </w:t>
            </w:r>
          </w:p>
          <w:p>
            <w:pPr>
              <w:snapToGrid w:val="0"/>
              <w:spacing w:afterLines="50" w:line="220" w:lineRule="exact"/>
              <w:ind w:right="-79"/>
              <w:rPr>
                <w:rFonts w:ascii="楷体_GB2312" w:hAnsi="宋体" w:eastAsia="楷体_GB2312"/>
                <w:b/>
                <w:snapToGrid w:val="0"/>
                <w:kern w:val="0"/>
                <w:szCs w:val="21"/>
              </w:rPr>
            </w:pPr>
            <w:r>
              <w:rPr>
                <w:rFonts w:hint="eastAsia" w:ascii="楷体_GB2312" w:hAnsi="宋体" w:eastAsia="楷体_GB2312"/>
                <w:b/>
                <w:snapToGrid w:val="0"/>
                <w:kern w:val="0"/>
                <w:szCs w:val="21"/>
              </w:rPr>
              <w:t>湖南交通工程职业技术学院（原衡阳铁路工程学校）建筑装饰教研室助理讲师;</w:t>
            </w:r>
          </w:p>
          <w:p>
            <w:pPr>
              <w:snapToGrid w:val="0"/>
              <w:spacing w:afterLines="50" w:line="220" w:lineRule="exact"/>
              <w:ind w:right="-79"/>
              <w:rPr>
                <w:rFonts w:ascii="楷体_GB2312" w:hAnsi="宋体" w:eastAsia="楷体_GB2312"/>
                <w:snapToGrid w:val="0"/>
                <w:kern w:val="0"/>
                <w:szCs w:val="21"/>
              </w:rPr>
            </w:pPr>
            <w:r>
              <w:rPr>
                <w:rFonts w:hint="eastAsia" w:ascii="楷体_GB2312" w:hAnsi="宋体" w:eastAsia="楷体_GB2312"/>
                <w:b/>
                <w:snapToGrid w:val="0"/>
                <w:kern w:val="0"/>
                <w:szCs w:val="21"/>
              </w:rPr>
              <w:t xml:space="preserve">(3)2006.11～2012.9  </w:t>
            </w:r>
          </w:p>
          <w:p>
            <w:pPr>
              <w:snapToGrid w:val="0"/>
              <w:spacing w:afterLines="50" w:line="220" w:lineRule="exact"/>
              <w:ind w:right="-79"/>
              <w:rPr>
                <w:rFonts w:ascii="楷体_GB2312" w:hAnsi="宋体" w:eastAsia="楷体_GB2312"/>
                <w:b/>
                <w:snapToGrid w:val="0"/>
                <w:kern w:val="0"/>
                <w:szCs w:val="21"/>
              </w:rPr>
            </w:pPr>
            <w:r>
              <w:rPr>
                <w:rFonts w:hint="eastAsia" w:ascii="楷体_GB2312" w:hAnsi="宋体" w:eastAsia="楷体_GB2312"/>
                <w:b/>
                <w:snapToGrid w:val="0"/>
                <w:kern w:val="0"/>
                <w:szCs w:val="21"/>
              </w:rPr>
              <w:t>湖南高速铁路职业技术学院（原湖南交通工程职业技术学院）铁道建筑系建筑设计教研室主任，讲师；</w:t>
            </w:r>
          </w:p>
          <w:p>
            <w:pPr>
              <w:snapToGrid w:val="0"/>
              <w:spacing w:afterLines="50" w:line="220" w:lineRule="exact"/>
              <w:ind w:right="-79"/>
              <w:rPr>
                <w:rFonts w:ascii="楷体_GB2312" w:hAnsi="宋体" w:eastAsia="楷体_GB2312"/>
                <w:b/>
                <w:snapToGrid w:val="0"/>
                <w:kern w:val="0"/>
                <w:szCs w:val="21"/>
              </w:rPr>
            </w:pPr>
            <w:r>
              <w:rPr>
                <w:rFonts w:hint="eastAsia" w:ascii="楷体_GB2312" w:hAnsi="宋体" w:eastAsia="楷体_GB2312"/>
                <w:b/>
                <w:snapToGrid w:val="0"/>
                <w:kern w:val="0"/>
                <w:szCs w:val="21"/>
              </w:rPr>
              <w:t xml:space="preserve">(4)2012.9～2014.11    </w:t>
            </w:r>
          </w:p>
          <w:p>
            <w:pPr>
              <w:spacing w:afterLines="50" w:line="220" w:lineRule="exact"/>
              <w:ind w:left="1" w:leftChars="-52" w:hanging="110" w:hangingChars="52"/>
              <w:jc w:val="left"/>
              <w:rPr>
                <w:b/>
                <w:szCs w:val="21"/>
              </w:rPr>
            </w:pPr>
            <w:r>
              <w:rPr>
                <w:rFonts w:hint="eastAsia" w:ascii="楷体_GB2312" w:hAnsi="宋体" w:eastAsia="楷体_GB2312"/>
                <w:b/>
                <w:snapToGrid w:val="0"/>
                <w:kern w:val="0"/>
                <w:szCs w:val="21"/>
              </w:rPr>
              <w:t>湖南高速铁路职业技术学院铁道建筑系教学副主任，讲师；</w:t>
            </w:r>
          </w:p>
          <w:p>
            <w:pPr>
              <w:snapToGrid w:val="0"/>
              <w:spacing w:afterLines="50" w:line="220" w:lineRule="exact"/>
              <w:ind w:right="-79"/>
              <w:rPr>
                <w:rFonts w:ascii="楷体_GB2312" w:hAnsi="宋体" w:eastAsia="楷体_GB2312"/>
                <w:b/>
                <w:snapToGrid w:val="0"/>
                <w:kern w:val="0"/>
                <w:szCs w:val="21"/>
              </w:rPr>
            </w:pPr>
            <w:r>
              <w:rPr>
                <w:rFonts w:hint="eastAsia" w:ascii="楷体_GB2312" w:hAnsi="宋体" w:eastAsia="楷体_GB2312"/>
                <w:b/>
                <w:snapToGrid w:val="0"/>
                <w:kern w:val="0"/>
                <w:szCs w:val="21"/>
              </w:rPr>
              <w:t xml:space="preserve">(5)2014.12～2019.7  </w:t>
            </w:r>
          </w:p>
          <w:p>
            <w:pPr>
              <w:spacing w:afterLines="50" w:line="220" w:lineRule="exact"/>
              <w:ind w:left="1" w:leftChars="-52" w:hanging="110" w:hangingChars="52"/>
              <w:jc w:val="left"/>
              <w:rPr>
                <w:b/>
                <w:szCs w:val="21"/>
              </w:rPr>
            </w:pPr>
            <w:r>
              <w:rPr>
                <w:rFonts w:hint="eastAsia" w:ascii="楷体_GB2312" w:hAnsi="宋体" w:eastAsia="楷体_GB2312"/>
                <w:b/>
                <w:snapToGrid w:val="0"/>
                <w:kern w:val="0"/>
                <w:szCs w:val="21"/>
              </w:rPr>
              <w:t>湖南高速铁路职业技术学院铁道建筑系教学副主任，副教授；</w:t>
            </w:r>
          </w:p>
          <w:p>
            <w:pPr>
              <w:snapToGrid w:val="0"/>
              <w:spacing w:afterLines="50" w:line="220" w:lineRule="exact"/>
              <w:ind w:right="-79"/>
              <w:rPr>
                <w:rFonts w:ascii="楷体_GB2312" w:hAnsi="宋体" w:eastAsia="楷体_GB2312"/>
                <w:b/>
                <w:snapToGrid w:val="0"/>
                <w:kern w:val="0"/>
                <w:szCs w:val="21"/>
              </w:rPr>
            </w:pPr>
            <w:r>
              <w:rPr>
                <w:rFonts w:hint="eastAsia" w:ascii="楷体_GB2312" w:hAnsi="宋体" w:eastAsia="楷体_GB2312"/>
                <w:b/>
                <w:snapToGrid w:val="0"/>
                <w:kern w:val="0"/>
                <w:szCs w:val="21"/>
              </w:rPr>
              <w:t xml:space="preserve">(6)2019.7～至今   </w:t>
            </w:r>
          </w:p>
          <w:p>
            <w:pPr>
              <w:spacing w:afterLines="50" w:line="220" w:lineRule="exact"/>
              <w:ind w:left="1" w:leftChars="-52" w:hanging="110" w:hangingChars="52"/>
              <w:jc w:val="left"/>
              <w:rPr>
                <w:b/>
                <w:szCs w:val="21"/>
              </w:rPr>
            </w:pPr>
            <w:r>
              <w:rPr>
                <w:rFonts w:hint="eastAsia" w:ascii="楷体_GB2312" w:hAnsi="宋体" w:eastAsia="楷体_GB2312"/>
                <w:b/>
                <w:snapToGrid w:val="0"/>
                <w:kern w:val="0"/>
                <w:szCs w:val="21"/>
              </w:rPr>
              <w:t>湖南高速铁路职业技术学院教务处处长，副教授。</w:t>
            </w:r>
          </w:p>
          <w:p>
            <w:pPr>
              <w:spacing w:afterLines="50" w:line="280" w:lineRule="exact"/>
              <w:ind w:left="1" w:leftChars="-52" w:hanging="110" w:hangingChars="52"/>
              <w:jc w:val="left"/>
              <w:rPr>
                <w:b/>
                <w:szCs w:val="21"/>
              </w:rPr>
            </w:pPr>
            <w:r>
              <w:rPr>
                <w:rFonts w:hint="eastAsia"/>
                <w:b/>
                <w:szCs w:val="21"/>
              </w:rPr>
              <w:t>任现职以来继续教育情况:</w:t>
            </w:r>
          </w:p>
          <w:p>
            <w:pPr>
              <w:snapToGrid w:val="0"/>
              <w:spacing w:afterLines="50"/>
              <w:ind w:left="211" w:right="-79" w:hanging="211" w:hangingChars="100"/>
              <w:rPr>
                <w:rFonts w:ascii="楷体_GB2312" w:hAnsi="宋体" w:eastAsia="楷体_GB2312"/>
                <w:b/>
                <w:snapToGrid w:val="0"/>
                <w:kern w:val="0"/>
                <w:szCs w:val="21"/>
              </w:rPr>
            </w:pPr>
            <w:r>
              <w:rPr>
                <w:rFonts w:ascii="楷体_GB2312" w:hAnsi="宋体" w:eastAsia="楷体_GB2312"/>
                <w:b/>
                <w:snapToGrid w:val="0"/>
                <w:kern w:val="0"/>
                <w:szCs w:val="21"/>
              </w:rPr>
              <w:t>1</w:t>
            </w:r>
            <w:r>
              <w:rPr>
                <w:rFonts w:hint="eastAsia" w:ascii="楷体_GB2312" w:hAnsi="宋体" w:eastAsia="楷体_GB2312"/>
                <w:b/>
                <w:snapToGrid w:val="0"/>
                <w:kern w:val="0"/>
                <w:szCs w:val="21"/>
              </w:rPr>
              <w:t>、2015年12月在衡阳市人事局干部培训中心参加由衡阳市人事局举办的绩效观讲座、创新能力讲座、依法治国普法宣传、创新能力建设案例等培训，成绩合格。</w:t>
            </w:r>
          </w:p>
          <w:p>
            <w:pPr>
              <w:snapToGrid w:val="0"/>
              <w:spacing w:afterLines="50"/>
              <w:ind w:left="211" w:right="-79" w:hanging="211" w:hangingChars="100"/>
              <w:rPr>
                <w:rFonts w:ascii="楷体_GB2312" w:hAnsi="宋体" w:eastAsia="楷体_GB2312"/>
                <w:b/>
                <w:snapToGrid w:val="0"/>
                <w:kern w:val="0"/>
                <w:szCs w:val="21"/>
              </w:rPr>
            </w:pPr>
            <w:r>
              <w:rPr>
                <w:rFonts w:ascii="楷体_GB2312" w:hAnsi="宋体" w:eastAsia="楷体_GB2312"/>
                <w:b/>
                <w:snapToGrid w:val="0"/>
                <w:kern w:val="0"/>
                <w:szCs w:val="21"/>
              </w:rPr>
              <w:t>2</w:t>
            </w:r>
            <w:r>
              <w:rPr>
                <w:rFonts w:hint="eastAsia" w:ascii="楷体_GB2312" w:hAnsi="宋体" w:eastAsia="楷体_GB2312"/>
                <w:b/>
                <w:snapToGrid w:val="0"/>
                <w:kern w:val="0"/>
                <w:szCs w:val="21"/>
              </w:rPr>
              <w:t>、2016年8月在衡阳市人事局干部培训中心参加由衡阳市人事局举办的新衡阳  新经济、消防安全知识讲座、保密意识与常识、创新案例读本等培训，成绩合格。</w:t>
            </w:r>
          </w:p>
          <w:p>
            <w:pPr>
              <w:snapToGrid w:val="0"/>
              <w:spacing w:afterLines="50"/>
              <w:ind w:left="211" w:right="-79" w:hanging="211" w:hangingChars="100"/>
              <w:rPr>
                <w:rFonts w:ascii="楷体_GB2312" w:hAnsi="宋体" w:eastAsia="楷体_GB2312"/>
                <w:b/>
                <w:snapToGrid w:val="0"/>
                <w:kern w:val="0"/>
                <w:szCs w:val="21"/>
              </w:rPr>
            </w:pPr>
            <w:r>
              <w:rPr>
                <w:rFonts w:ascii="楷体_GB2312" w:hAnsi="宋体" w:eastAsia="楷体_GB2312"/>
                <w:b/>
                <w:snapToGrid w:val="0"/>
                <w:kern w:val="0"/>
                <w:szCs w:val="21"/>
              </w:rPr>
              <w:t>3</w:t>
            </w:r>
            <w:r>
              <w:rPr>
                <w:rFonts w:hint="eastAsia" w:ascii="楷体_GB2312" w:hAnsi="宋体" w:eastAsia="楷体_GB2312"/>
                <w:b/>
                <w:snapToGrid w:val="0"/>
                <w:kern w:val="0"/>
                <w:szCs w:val="21"/>
              </w:rPr>
              <w:t>、2017年8月在衡阳市人事局干部培训中心参加由衡阳市人事局举办的职业道德、保密意识与常识、法律与我同行、创新能力建设等培训，成绩合格。</w:t>
            </w:r>
          </w:p>
          <w:p>
            <w:pPr>
              <w:snapToGrid w:val="0"/>
              <w:spacing w:afterLines="50"/>
              <w:ind w:left="211" w:right="-79" w:hanging="211" w:hangingChars="100"/>
              <w:rPr>
                <w:rFonts w:ascii="楷体_GB2312" w:hAnsi="宋体" w:eastAsia="楷体_GB2312"/>
                <w:b/>
                <w:snapToGrid w:val="0"/>
                <w:kern w:val="0"/>
                <w:szCs w:val="21"/>
              </w:rPr>
            </w:pPr>
            <w:r>
              <w:rPr>
                <w:rFonts w:ascii="楷体_GB2312" w:hAnsi="宋体" w:eastAsia="楷体_GB2312"/>
                <w:b/>
                <w:snapToGrid w:val="0"/>
                <w:kern w:val="0"/>
                <w:szCs w:val="21"/>
              </w:rPr>
              <w:t>4</w:t>
            </w:r>
            <w:r>
              <w:rPr>
                <w:rFonts w:hint="eastAsia" w:ascii="楷体_GB2312" w:hAnsi="宋体" w:eastAsia="楷体_GB2312"/>
                <w:b/>
                <w:snapToGrid w:val="0"/>
                <w:kern w:val="0"/>
                <w:szCs w:val="21"/>
              </w:rPr>
              <w:t>、2018年8月在衡阳市人事局干部培训中心参加由衡阳市人事局举办的开放强省建设课程、开放强省  衡阳崛起、文化“三省”与强衡、法制思维能力等培训，成绩合格。</w:t>
            </w:r>
          </w:p>
          <w:p>
            <w:pPr>
              <w:snapToGrid w:val="0"/>
              <w:spacing w:afterLines="50"/>
              <w:ind w:left="211" w:right="-79" w:hanging="211" w:hangingChars="100"/>
              <w:rPr>
                <w:rFonts w:ascii="楷体_GB2312" w:hAnsi="宋体" w:eastAsia="楷体_GB2312"/>
                <w:b/>
                <w:snapToGrid w:val="0"/>
                <w:kern w:val="0"/>
                <w:szCs w:val="21"/>
              </w:rPr>
            </w:pPr>
            <w:r>
              <w:rPr>
                <w:rFonts w:ascii="楷体_GB2312" w:hAnsi="宋体" w:eastAsia="楷体_GB2312"/>
                <w:b/>
                <w:snapToGrid w:val="0"/>
                <w:kern w:val="0"/>
                <w:szCs w:val="21"/>
              </w:rPr>
              <w:t>5</w:t>
            </w:r>
            <w:r>
              <w:rPr>
                <w:rFonts w:hint="eastAsia" w:ascii="楷体_GB2312" w:hAnsi="宋体" w:eastAsia="楷体_GB2312"/>
                <w:b/>
                <w:snapToGrid w:val="0"/>
                <w:kern w:val="0"/>
                <w:szCs w:val="21"/>
              </w:rPr>
              <w:t>、2019年7月在衡阳市人事局干部培训中心参加由衡阳市人事局举办的“一带一路”讲座、开放强省  衡阳崛起、文化“三省”与强衡、法制强国 法制衡阳等培训，成绩合格。</w:t>
            </w:r>
          </w:p>
          <w:p>
            <w:pPr>
              <w:snapToGrid w:val="0"/>
              <w:spacing w:afterLines="50"/>
              <w:ind w:left="211" w:right="-79" w:hanging="211" w:hangingChars="100"/>
              <w:rPr>
                <w:rFonts w:ascii="楷体_GB2312" w:hAnsi="宋体" w:eastAsia="楷体_GB2312"/>
                <w:b/>
                <w:snapToGrid w:val="0"/>
                <w:kern w:val="0"/>
                <w:szCs w:val="21"/>
              </w:rPr>
            </w:pPr>
            <w:r>
              <w:rPr>
                <w:rFonts w:hint="eastAsia" w:ascii="楷体_GB2312" w:hAnsi="宋体" w:eastAsia="楷体_GB2312"/>
                <w:b/>
                <w:snapToGrid w:val="0"/>
                <w:kern w:val="0"/>
                <w:szCs w:val="21"/>
              </w:rPr>
              <w:t>6、2017年7月10日至24日，参加长沙航空职院举办的湖南省职业院校 适应湖南产业走出去战略国际化人才培养高级研修班，考核合格。</w:t>
            </w:r>
          </w:p>
          <w:p>
            <w:pPr>
              <w:snapToGrid w:val="0"/>
              <w:spacing w:afterLines="50"/>
              <w:ind w:left="211" w:right="-79" w:hanging="211" w:hangingChars="100"/>
              <w:rPr>
                <w:rFonts w:ascii="楷体_GB2312" w:hAnsi="宋体" w:eastAsia="楷体_GB2312"/>
                <w:b/>
                <w:snapToGrid w:val="0"/>
                <w:kern w:val="0"/>
                <w:szCs w:val="21"/>
              </w:rPr>
            </w:pPr>
            <w:r>
              <w:rPr>
                <w:rFonts w:hint="eastAsia" w:ascii="楷体_GB2312" w:hAnsi="宋体" w:eastAsia="楷体_GB2312"/>
                <w:b/>
                <w:snapToGrid w:val="0"/>
                <w:kern w:val="0"/>
                <w:szCs w:val="21"/>
              </w:rPr>
              <w:t>7、2019年4月28日至6月26日，参加国家教育行政学院第五十七期高校中青年干部培训班（高职中青第六期）学习，考核合格，已结业。</w:t>
            </w:r>
          </w:p>
          <w:p>
            <w:pPr>
              <w:snapToGrid w:val="0"/>
              <w:spacing w:afterLines="50"/>
              <w:ind w:left="211" w:right="-79" w:hanging="211" w:hangingChars="100"/>
              <w:rPr>
                <w:rFonts w:ascii="楷体_GB2312" w:hAnsi="宋体" w:eastAsia="楷体_GB2312"/>
                <w:b/>
                <w:snapToGrid w:val="0"/>
                <w:kern w:val="0"/>
                <w:szCs w:val="21"/>
              </w:rPr>
            </w:pPr>
            <w:r>
              <w:rPr>
                <w:rFonts w:hint="eastAsia" w:ascii="楷体_GB2312" w:hAnsi="宋体" w:eastAsia="楷体_GB2312"/>
                <w:b/>
                <w:snapToGrid w:val="0"/>
                <w:kern w:val="0"/>
                <w:szCs w:val="21"/>
              </w:rPr>
              <w:t>8、2019年8月至20019年9月参加职业院校教师素质提高计划 德国“职业能力开发导向“双元制职教专业教学法研修班”学习，完成全部培训内容，考核合格，已结业。</w:t>
            </w:r>
          </w:p>
          <w:p>
            <w:pPr>
              <w:snapToGrid w:val="0"/>
              <w:spacing w:afterLines="50"/>
              <w:ind w:left="211" w:right="-79" w:hanging="211" w:hangingChars="100"/>
              <w:rPr>
                <w:rFonts w:ascii="楷体_GB2312" w:hAnsi="宋体" w:eastAsia="楷体_GB2312"/>
                <w:b/>
                <w:snapToGrid w:val="0"/>
                <w:kern w:val="0"/>
                <w:szCs w:val="21"/>
              </w:rPr>
            </w:pPr>
            <w:r>
              <w:rPr>
                <w:rFonts w:hint="eastAsia" w:ascii="楷体_GB2312" w:hAnsi="宋体" w:eastAsia="楷体_GB2312"/>
                <w:b/>
                <w:snapToGrid w:val="0"/>
                <w:kern w:val="0"/>
                <w:szCs w:val="21"/>
              </w:rPr>
              <w:t>9、2</w:t>
            </w:r>
            <w:r>
              <w:rPr>
                <w:rFonts w:ascii="楷体_GB2312" w:hAnsi="宋体" w:eastAsia="楷体_GB2312"/>
                <w:b/>
                <w:snapToGrid w:val="0"/>
                <w:kern w:val="0"/>
                <w:szCs w:val="21"/>
              </w:rPr>
              <w:t>01</w:t>
            </w:r>
            <w:r>
              <w:rPr>
                <w:rFonts w:hint="eastAsia" w:ascii="楷体_GB2312" w:hAnsi="宋体" w:eastAsia="楷体_GB2312"/>
                <w:b/>
                <w:snapToGrid w:val="0"/>
                <w:kern w:val="0"/>
                <w:szCs w:val="21"/>
              </w:rPr>
              <w:t>8年9月，参加湖南省教育科研培训班的学习，完成了教育科学科研课题论证、教育科研基本方法、教育科研论文撰写、课题总结与研究报告撰写、课题全面质量管理、科研成果评奖等六门课程学习。</w:t>
            </w:r>
          </w:p>
          <w:p>
            <w:pPr>
              <w:snapToGrid w:val="0"/>
              <w:spacing w:afterLines="50"/>
              <w:ind w:right="-79"/>
              <w:rPr>
                <w:rFonts w:ascii="楷体_GB2312" w:hAnsi="宋体" w:eastAsia="楷体_GB2312"/>
                <w:b/>
                <w:snapToGrid w:val="0"/>
                <w:kern w:val="0"/>
                <w:szCs w:val="21"/>
              </w:rPr>
            </w:pPr>
            <w:r>
              <w:rPr>
                <w:rFonts w:hint="eastAsia" w:ascii="楷体_GB2312" w:hAnsi="宋体" w:eastAsia="楷体_GB2312"/>
                <w:b/>
                <w:snapToGrid w:val="0"/>
                <w:kern w:val="0"/>
                <w:szCs w:val="21"/>
              </w:rPr>
              <w:t>10、2019年11月，参加湖南省高职高专院校教务处长赴职教发达地区研修班。</w:t>
            </w:r>
          </w:p>
          <w:p>
            <w:pPr>
              <w:spacing w:line="280" w:lineRule="exact"/>
              <w:ind w:firstLine="210" w:firstLineChars="100"/>
              <w:rPr>
                <w:szCs w:val="21"/>
              </w:rPr>
            </w:pPr>
          </w:p>
          <w:p>
            <w:pPr>
              <w:spacing w:line="280" w:lineRule="exact"/>
              <w:ind w:firstLine="210" w:firstLineChars="100"/>
              <w:rPr>
                <w:szCs w:val="21"/>
              </w:rPr>
            </w:pPr>
          </w:p>
          <w:p>
            <w:pPr>
              <w:spacing w:line="280" w:lineRule="exact"/>
              <w:ind w:firstLine="210" w:firstLineChars="100"/>
              <w:rPr>
                <w:szCs w:val="21"/>
              </w:rPr>
            </w:pPr>
          </w:p>
          <w:p>
            <w:pPr>
              <w:spacing w:line="280" w:lineRule="exact"/>
              <w:ind w:firstLine="210" w:firstLineChars="100"/>
              <w:rPr>
                <w:szCs w:val="21"/>
              </w:rPr>
            </w:pPr>
          </w:p>
          <w:p>
            <w:pPr>
              <w:spacing w:line="280" w:lineRule="exact"/>
              <w:ind w:firstLine="210" w:firstLineChars="100"/>
              <w:rPr>
                <w:szCs w:val="21"/>
              </w:rPr>
            </w:pPr>
          </w:p>
          <w:p>
            <w:pPr>
              <w:spacing w:line="280" w:lineRule="exact"/>
              <w:ind w:firstLine="210" w:firstLineChars="100"/>
              <w:rPr>
                <w:szCs w:val="21"/>
              </w:rPr>
            </w:pPr>
          </w:p>
          <w:p>
            <w:pPr>
              <w:spacing w:line="280" w:lineRule="exact"/>
              <w:ind w:firstLine="210" w:firstLineChars="100"/>
              <w:rPr>
                <w:szCs w:val="21"/>
              </w:rPr>
            </w:pPr>
            <w:r>
              <w:rPr>
                <w:szCs w:val="21"/>
              </w:rPr>
              <w:t>审核人签名：人事部门盖章：</w:t>
            </w:r>
          </w:p>
        </w:tc>
        <w:tc>
          <w:tcPr>
            <w:tcW w:w="562" w:type="dxa"/>
            <w:vMerge w:val="continue"/>
            <w:tcBorders>
              <w:top w:val="single" w:color="auto" w:sz="4" w:space="0"/>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703"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33"/>
              <w:rPr>
                <w:rFonts w:ascii="楷体_GB2312" w:eastAsia="楷体_GB2312"/>
                <w:b/>
                <w:sz w:val="22"/>
                <w:szCs w:val="21"/>
              </w:rPr>
            </w:pPr>
          </w:p>
        </w:tc>
        <w:tc>
          <w:tcPr>
            <w:tcW w:w="955"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rPr>
                <w:rFonts w:ascii="楷体_GB2312" w:eastAsia="楷体_GB2312"/>
                <w:b/>
                <w:sz w:val="22"/>
                <w:szCs w:val="21"/>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rPr>
                <w:rFonts w:ascii="楷体_GB2312" w:eastAsia="楷体_GB2312"/>
                <w:b/>
                <w:sz w:val="22"/>
                <w:szCs w:val="21"/>
              </w:rPr>
            </w:pPr>
          </w:p>
        </w:tc>
        <w:tc>
          <w:tcPr>
            <w:tcW w:w="1137" w:type="dxa"/>
            <w:vMerge w:val="continue"/>
            <w:tcBorders>
              <w:top w:val="single" w:color="auto" w:sz="4" w:space="0"/>
              <w:left w:val="single" w:color="auto" w:sz="4" w:space="0"/>
              <w:bottom w:val="single" w:color="auto" w:sz="4" w:space="0"/>
              <w:right w:val="single" w:color="auto" w:sz="4" w:space="0"/>
            </w:tcBorders>
            <w:vAlign w:val="center"/>
          </w:tcPr>
          <w:p>
            <w:pPr>
              <w:snapToGrid w:val="0"/>
              <w:rPr>
                <w:rFonts w:ascii="楷体_GB2312" w:eastAsia="楷体_GB2312"/>
                <w:b/>
                <w:spacing w:val="-10"/>
                <w:sz w:val="18"/>
                <w:szCs w:val="21"/>
              </w:rPr>
            </w:pPr>
          </w:p>
        </w:tc>
        <w:tc>
          <w:tcPr>
            <w:tcW w:w="8223" w:type="dxa"/>
            <w:gridSpan w:val="9"/>
            <w:vMerge w:val="continue"/>
            <w:tcBorders>
              <w:left w:val="single" w:color="auto" w:sz="4" w:space="0"/>
              <w:right w:val="single" w:color="auto" w:sz="4" w:space="0"/>
            </w:tcBorders>
            <w:vAlign w:val="center"/>
          </w:tcPr>
          <w:p>
            <w:pPr>
              <w:spacing w:line="280" w:lineRule="exact"/>
              <w:ind w:left="180"/>
              <w:jc w:val="center"/>
              <w:rPr>
                <w:szCs w:val="21"/>
              </w:rPr>
            </w:pPr>
          </w:p>
        </w:tc>
        <w:tc>
          <w:tcPr>
            <w:tcW w:w="1662"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557" w:type="dxa"/>
            <w:gridSpan w:val="2"/>
            <w:vMerge w:val="continue"/>
            <w:tcBorders>
              <w:top w:val="single" w:color="auto" w:sz="4" w:space="0"/>
              <w:left w:val="single" w:color="auto" w:sz="4" w:space="0"/>
              <w:bottom w:val="single" w:color="auto" w:sz="4" w:space="0"/>
              <w:right w:val="single" w:color="auto" w:sz="4" w:space="0"/>
            </w:tcBorders>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cantSplit/>
          <w:jc w:val="center"/>
        </w:trPr>
        <w:tc>
          <w:tcPr>
            <w:tcW w:w="5704" w:type="dxa"/>
            <w:gridSpan w:val="10"/>
            <w:vMerge w:val="continue"/>
            <w:tcBorders>
              <w:top w:val="single" w:color="auto" w:sz="4" w:space="0"/>
              <w:left w:val="single" w:color="auto" w:sz="4" w:space="0"/>
              <w:bottom w:val="single" w:color="auto" w:sz="4" w:space="0"/>
              <w:right w:val="single" w:color="auto" w:sz="4" w:space="0"/>
            </w:tcBorders>
            <w:vAlign w:val="center"/>
          </w:tcPr>
          <w:p>
            <w:pPr>
              <w:spacing w:afterLines="50" w:line="280" w:lineRule="exact"/>
              <w:ind w:left="1" w:leftChars="-52" w:hanging="110" w:hangingChars="52"/>
              <w:jc w:val="left"/>
              <w:rPr>
                <w:b/>
                <w:szCs w:val="21"/>
              </w:rPr>
            </w:pPr>
          </w:p>
        </w:tc>
        <w:tc>
          <w:tcPr>
            <w:tcW w:w="562" w:type="dxa"/>
            <w:vMerge w:val="continue"/>
            <w:tcBorders>
              <w:top w:val="single" w:color="auto" w:sz="4" w:space="0"/>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703" w:type="dxa"/>
            <w:tcBorders>
              <w:top w:val="single" w:color="auto" w:sz="4" w:space="0"/>
              <w:left w:val="single" w:color="auto" w:sz="4" w:space="0"/>
              <w:bottom w:val="single" w:color="auto" w:sz="4" w:space="0"/>
              <w:right w:val="single" w:color="auto" w:sz="4" w:space="0"/>
            </w:tcBorders>
            <w:vAlign w:val="center"/>
          </w:tcPr>
          <w:p>
            <w:pPr>
              <w:spacing w:line="280" w:lineRule="exact"/>
              <w:ind w:left="33"/>
              <w:rPr>
                <w:rFonts w:ascii="楷体_GB2312" w:eastAsia="楷体_GB2312"/>
                <w:b/>
                <w:sz w:val="22"/>
                <w:szCs w:val="21"/>
              </w:rPr>
            </w:pPr>
            <w:r>
              <w:rPr>
                <w:rFonts w:hint="eastAsia" w:ascii="楷体_GB2312" w:eastAsia="楷体_GB2312"/>
                <w:b/>
                <w:sz w:val="22"/>
                <w:szCs w:val="21"/>
              </w:rPr>
              <w:t>2018-2019</w:t>
            </w:r>
          </w:p>
        </w:tc>
        <w:tc>
          <w:tcPr>
            <w:tcW w:w="955" w:type="dxa"/>
            <w:tcBorders>
              <w:top w:val="single" w:color="auto" w:sz="4" w:space="0"/>
              <w:left w:val="single" w:color="auto" w:sz="4" w:space="0"/>
              <w:bottom w:val="single" w:color="auto" w:sz="4" w:space="0"/>
              <w:right w:val="single" w:color="auto" w:sz="4" w:space="0"/>
            </w:tcBorders>
            <w:vAlign w:val="center"/>
          </w:tcPr>
          <w:p>
            <w:pPr>
              <w:spacing w:line="280" w:lineRule="exact"/>
              <w:ind w:left="180"/>
              <w:rPr>
                <w:rFonts w:ascii="楷体_GB2312" w:eastAsia="楷体_GB2312"/>
                <w:b/>
                <w:sz w:val="22"/>
                <w:szCs w:val="21"/>
              </w:rPr>
            </w:pPr>
            <w:r>
              <w:rPr>
                <w:rFonts w:hint="eastAsia" w:ascii="楷体_GB2312" w:eastAsia="楷体_GB2312"/>
                <w:b/>
                <w:sz w:val="22"/>
                <w:szCs w:val="21"/>
              </w:rPr>
              <w:t>159</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ind w:left="180"/>
              <w:rPr>
                <w:rFonts w:ascii="楷体_GB2312" w:eastAsia="楷体_GB2312"/>
                <w:b/>
                <w:sz w:val="22"/>
                <w:szCs w:val="21"/>
              </w:rPr>
            </w:pPr>
            <w:r>
              <w:rPr>
                <w:rFonts w:hint="eastAsia" w:ascii="楷体_GB2312" w:eastAsia="楷体_GB2312"/>
                <w:b/>
                <w:sz w:val="22"/>
                <w:szCs w:val="21"/>
              </w:rPr>
              <w:t>62</w:t>
            </w:r>
          </w:p>
        </w:tc>
        <w:tc>
          <w:tcPr>
            <w:tcW w:w="1137" w:type="dxa"/>
            <w:tcBorders>
              <w:top w:val="single" w:color="auto" w:sz="4" w:space="0"/>
              <w:left w:val="single" w:color="auto" w:sz="4" w:space="0"/>
              <w:bottom w:val="single" w:color="auto" w:sz="4" w:space="0"/>
              <w:right w:val="single" w:color="auto" w:sz="4" w:space="0"/>
            </w:tcBorders>
            <w:vAlign w:val="center"/>
          </w:tcPr>
          <w:p>
            <w:pPr>
              <w:snapToGrid w:val="0"/>
              <w:rPr>
                <w:rFonts w:ascii="楷体_GB2312" w:eastAsia="楷体_GB2312"/>
                <w:b/>
                <w:spacing w:val="-10"/>
                <w:sz w:val="18"/>
                <w:szCs w:val="21"/>
              </w:rPr>
            </w:pPr>
            <w:r>
              <w:rPr>
                <w:rFonts w:hint="eastAsia" w:ascii="楷体_GB2312" w:eastAsia="楷体_GB2312"/>
                <w:b/>
                <w:spacing w:val="-10"/>
                <w:sz w:val="18"/>
                <w:szCs w:val="21"/>
              </w:rPr>
              <w:t>参加铁路职工短期培训班教学</w:t>
            </w:r>
          </w:p>
        </w:tc>
        <w:tc>
          <w:tcPr>
            <w:tcW w:w="8223" w:type="dxa"/>
            <w:gridSpan w:val="9"/>
            <w:vMerge w:val="continue"/>
            <w:tcBorders>
              <w:left w:val="single" w:color="auto" w:sz="4" w:space="0"/>
              <w:right w:val="single" w:color="auto" w:sz="4" w:space="0"/>
            </w:tcBorders>
            <w:vAlign w:val="center"/>
          </w:tcPr>
          <w:p>
            <w:pPr>
              <w:spacing w:line="280" w:lineRule="exact"/>
              <w:ind w:left="180"/>
              <w:jc w:val="center"/>
              <w:rPr>
                <w:szCs w:val="21"/>
              </w:rPr>
            </w:pPr>
          </w:p>
        </w:tc>
        <w:tc>
          <w:tcPr>
            <w:tcW w:w="1662"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557" w:type="dxa"/>
            <w:gridSpan w:val="2"/>
            <w:vMerge w:val="continue"/>
            <w:tcBorders>
              <w:top w:val="single" w:color="auto" w:sz="4" w:space="0"/>
              <w:left w:val="single" w:color="auto" w:sz="4" w:space="0"/>
              <w:bottom w:val="single" w:color="auto" w:sz="4" w:space="0"/>
              <w:right w:val="single" w:color="auto" w:sz="4" w:space="0"/>
            </w:tcBorders>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trHeight w:val="450" w:hRule="atLeast"/>
          <w:jc w:val="center"/>
        </w:trPr>
        <w:tc>
          <w:tcPr>
            <w:tcW w:w="5704" w:type="dxa"/>
            <w:gridSpan w:val="10"/>
            <w:vMerge w:val="continue"/>
            <w:tcBorders>
              <w:top w:val="single" w:color="auto" w:sz="4" w:space="0"/>
              <w:left w:val="single" w:color="auto" w:sz="4" w:space="0"/>
              <w:bottom w:val="single" w:color="auto" w:sz="4" w:space="0"/>
              <w:right w:val="single" w:color="auto" w:sz="4" w:space="0"/>
            </w:tcBorders>
            <w:vAlign w:val="center"/>
          </w:tcPr>
          <w:p>
            <w:pPr>
              <w:spacing w:afterLines="50" w:line="280" w:lineRule="exact"/>
              <w:ind w:left="1" w:leftChars="-52" w:hanging="110" w:hangingChars="52"/>
              <w:jc w:val="left"/>
              <w:rPr>
                <w:b/>
                <w:szCs w:val="21"/>
              </w:rPr>
            </w:pPr>
          </w:p>
        </w:tc>
        <w:tc>
          <w:tcPr>
            <w:tcW w:w="562" w:type="dxa"/>
            <w:vMerge w:val="continue"/>
            <w:tcBorders>
              <w:top w:val="single" w:color="auto" w:sz="4" w:space="0"/>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3787" w:type="dxa"/>
            <w:gridSpan w:val="5"/>
            <w:tcBorders>
              <w:top w:val="single" w:color="auto" w:sz="4" w:space="0"/>
              <w:left w:val="single" w:color="auto" w:sz="4" w:space="0"/>
              <w:right w:val="single" w:color="auto" w:sz="4" w:space="0"/>
            </w:tcBorders>
            <w:vAlign w:val="center"/>
          </w:tcPr>
          <w:p>
            <w:pPr>
              <w:spacing w:line="280" w:lineRule="exact"/>
              <w:ind w:left="180"/>
              <w:jc w:val="center"/>
              <w:rPr>
                <w:rFonts w:ascii="楷体_GB2312" w:eastAsia="楷体_GB2312"/>
                <w:b/>
                <w:sz w:val="22"/>
                <w:szCs w:val="21"/>
              </w:rPr>
            </w:pPr>
            <w:r>
              <w:rPr>
                <w:rFonts w:ascii="楷体_GB2312" w:eastAsia="楷体_GB2312"/>
                <w:b/>
                <w:sz w:val="22"/>
                <w:szCs w:val="21"/>
              </w:rPr>
              <w:t>合计</w:t>
            </w:r>
            <w:r>
              <w:rPr>
                <w:rFonts w:hint="eastAsia" w:ascii="楷体_GB2312" w:eastAsia="楷体_GB2312"/>
                <w:b/>
                <w:sz w:val="22"/>
                <w:szCs w:val="21"/>
              </w:rPr>
              <w:t>：1734学时，年均347学时</w:t>
            </w:r>
          </w:p>
        </w:tc>
        <w:tc>
          <w:tcPr>
            <w:tcW w:w="8223" w:type="dxa"/>
            <w:gridSpan w:val="9"/>
            <w:vMerge w:val="continue"/>
            <w:tcBorders>
              <w:left w:val="single" w:color="auto" w:sz="4" w:space="0"/>
              <w:right w:val="single" w:color="auto" w:sz="4" w:space="0"/>
            </w:tcBorders>
            <w:vAlign w:val="center"/>
          </w:tcPr>
          <w:p>
            <w:pPr>
              <w:spacing w:line="280" w:lineRule="exact"/>
              <w:ind w:left="180"/>
              <w:jc w:val="center"/>
              <w:rPr>
                <w:szCs w:val="21"/>
              </w:rPr>
            </w:pPr>
          </w:p>
        </w:tc>
        <w:tc>
          <w:tcPr>
            <w:tcW w:w="1662"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557" w:type="dxa"/>
            <w:gridSpan w:val="2"/>
            <w:vMerge w:val="continue"/>
            <w:tcBorders>
              <w:top w:val="single" w:color="auto" w:sz="4" w:space="0"/>
              <w:left w:val="single" w:color="auto" w:sz="4" w:space="0"/>
              <w:bottom w:val="single" w:color="auto" w:sz="4" w:space="0"/>
              <w:right w:val="single" w:color="auto" w:sz="4" w:space="0"/>
            </w:tcBorders>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trHeight w:val="2370" w:hRule="atLeast"/>
          <w:jc w:val="center"/>
        </w:trPr>
        <w:tc>
          <w:tcPr>
            <w:tcW w:w="5704" w:type="dxa"/>
            <w:gridSpan w:val="10"/>
            <w:vMerge w:val="continue"/>
            <w:tcBorders>
              <w:top w:val="single" w:color="auto" w:sz="4" w:space="0"/>
              <w:left w:val="single" w:color="auto" w:sz="4" w:space="0"/>
              <w:bottom w:val="single" w:color="auto" w:sz="4" w:space="0"/>
              <w:right w:val="single" w:color="auto" w:sz="4" w:space="0"/>
            </w:tcBorders>
            <w:vAlign w:val="center"/>
          </w:tcPr>
          <w:p>
            <w:pPr>
              <w:spacing w:afterLines="50" w:line="280" w:lineRule="exact"/>
              <w:ind w:left="1" w:leftChars="-52" w:hanging="110" w:hangingChars="52"/>
              <w:jc w:val="left"/>
              <w:rPr>
                <w:b/>
                <w:szCs w:val="21"/>
              </w:rPr>
            </w:pPr>
          </w:p>
        </w:tc>
        <w:tc>
          <w:tcPr>
            <w:tcW w:w="562" w:type="dxa"/>
            <w:vMerge w:val="continue"/>
            <w:tcBorders>
              <w:top w:val="single" w:color="auto" w:sz="4" w:space="0"/>
              <w:left w:val="single" w:color="auto" w:sz="4" w:space="0"/>
              <w:bottom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3787" w:type="dxa"/>
            <w:gridSpan w:val="5"/>
            <w:vMerge w:val="restart"/>
            <w:tcBorders>
              <w:top w:val="single" w:color="auto" w:sz="4" w:space="0"/>
              <w:left w:val="single" w:color="auto" w:sz="4" w:space="0"/>
              <w:right w:val="single" w:color="auto" w:sz="4" w:space="0"/>
            </w:tcBorders>
            <w:vAlign w:val="center"/>
          </w:tcPr>
          <w:p>
            <w:pPr>
              <w:spacing w:line="280" w:lineRule="exact"/>
              <w:ind w:left="180"/>
              <w:jc w:val="center"/>
              <w:rPr>
                <w:szCs w:val="21"/>
              </w:rPr>
            </w:pPr>
          </w:p>
        </w:tc>
        <w:tc>
          <w:tcPr>
            <w:tcW w:w="8223" w:type="dxa"/>
            <w:gridSpan w:val="9"/>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662" w:type="dxa"/>
            <w:gridSpan w:val="2"/>
            <w:vMerge w:val="continue"/>
            <w:tcBorders>
              <w:left w:val="single" w:color="auto" w:sz="4" w:space="0"/>
              <w:bottom w:val="single" w:color="auto" w:sz="4" w:space="0"/>
              <w:right w:val="single" w:color="auto" w:sz="4" w:space="0"/>
            </w:tcBorders>
            <w:vAlign w:val="center"/>
          </w:tcPr>
          <w:p>
            <w:pPr>
              <w:spacing w:line="280" w:lineRule="exact"/>
              <w:ind w:left="180"/>
              <w:jc w:val="center"/>
              <w:rPr>
                <w:szCs w:val="21"/>
              </w:rPr>
            </w:pPr>
          </w:p>
        </w:tc>
        <w:tc>
          <w:tcPr>
            <w:tcW w:w="1557" w:type="dxa"/>
            <w:gridSpan w:val="2"/>
            <w:vMerge w:val="continue"/>
            <w:tcBorders>
              <w:top w:val="single" w:color="auto" w:sz="4" w:space="0"/>
              <w:left w:val="single" w:color="auto" w:sz="4" w:space="0"/>
              <w:bottom w:val="single" w:color="auto" w:sz="4" w:space="0"/>
              <w:right w:val="single" w:color="auto" w:sz="4" w:space="0"/>
            </w:tcBorders>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cantSplit/>
          <w:trHeight w:val="222" w:hRule="atLeast"/>
          <w:jc w:val="center"/>
        </w:trPr>
        <w:tc>
          <w:tcPr>
            <w:tcW w:w="5704" w:type="dxa"/>
            <w:gridSpan w:val="10"/>
            <w:vMerge w:val="continue"/>
            <w:tcBorders>
              <w:left w:val="single" w:color="auto" w:sz="4" w:space="0"/>
              <w:right w:val="single" w:color="auto" w:sz="4" w:space="0"/>
            </w:tcBorders>
            <w:vAlign w:val="center"/>
          </w:tcPr>
          <w:p>
            <w:pPr>
              <w:spacing w:line="280" w:lineRule="exact"/>
              <w:ind w:left="-63" w:leftChars="-30" w:right="-73" w:rightChars="-35"/>
              <w:jc w:val="center"/>
              <w:rPr>
                <w:szCs w:val="21"/>
              </w:rPr>
            </w:pPr>
          </w:p>
        </w:tc>
        <w:tc>
          <w:tcPr>
            <w:tcW w:w="562" w:type="dxa"/>
            <w:vMerge w:val="continue"/>
            <w:tcBorders>
              <w:left w:val="single" w:color="auto" w:sz="4" w:space="0"/>
              <w:right w:val="single" w:color="auto" w:sz="4" w:space="0"/>
            </w:tcBorders>
            <w:vAlign w:val="bottom"/>
          </w:tcPr>
          <w:p>
            <w:pPr>
              <w:spacing w:line="280" w:lineRule="exact"/>
              <w:ind w:left="180"/>
              <w:jc w:val="center"/>
              <w:rPr>
                <w:szCs w:val="21"/>
              </w:rPr>
            </w:pPr>
          </w:p>
        </w:tc>
        <w:tc>
          <w:tcPr>
            <w:tcW w:w="626" w:type="dxa"/>
            <w:vMerge w:val="continue"/>
            <w:tcBorders>
              <w:left w:val="single" w:color="auto" w:sz="4" w:space="0"/>
              <w:right w:val="single" w:color="auto" w:sz="4" w:space="0"/>
            </w:tcBorders>
            <w:vAlign w:val="center"/>
          </w:tcPr>
          <w:p>
            <w:pPr>
              <w:spacing w:line="280" w:lineRule="exact"/>
              <w:ind w:left="180"/>
              <w:jc w:val="center"/>
              <w:rPr>
                <w:szCs w:val="21"/>
              </w:rPr>
            </w:pPr>
          </w:p>
        </w:tc>
        <w:tc>
          <w:tcPr>
            <w:tcW w:w="3787" w:type="dxa"/>
            <w:gridSpan w:val="5"/>
            <w:vMerge w:val="continue"/>
            <w:tcBorders>
              <w:left w:val="single" w:color="auto" w:sz="4" w:space="0"/>
              <w:right w:val="single" w:color="auto" w:sz="4" w:space="0"/>
            </w:tcBorders>
            <w:vAlign w:val="center"/>
          </w:tcPr>
          <w:p>
            <w:pPr>
              <w:spacing w:line="280" w:lineRule="exact"/>
              <w:ind w:left="180"/>
              <w:jc w:val="center"/>
              <w:rPr>
                <w:szCs w:val="21"/>
              </w:rPr>
            </w:pPr>
          </w:p>
        </w:tc>
        <w:tc>
          <w:tcPr>
            <w:tcW w:w="9885" w:type="dxa"/>
            <w:gridSpan w:val="11"/>
            <w:tcBorders>
              <w:left w:val="single" w:color="auto" w:sz="4" w:space="0"/>
              <w:bottom w:val="single" w:color="auto" w:sz="4" w:space="0"/>
              <w:right w:val="single" w:color="auto" w:sz="4" w:space="0"/>
            </w:tcBorders>
            <w:vAlign w:val="center"/>
          </w:tcPr>
          <w:p>
            <w:pPr>
              <w:spacing w:line="280" w:lineRule="exact"/>
              <w:ind w:left="180"/>
              <w:jc w:val="center"/>
              <w:rPr>
                <w:szCs w:val="21"/>
              </w:rPr>
            </w:pPr>
            <w:r>
              <w:rPr>
                <w:szCs w:val="21"/>
              </w:rPr>
              <w:t>任</w:t>
            </w:r>
            <w:r>
              <w:rPr>
                <w:rFonts w:hint="eastAsia"/>
                <w:szCs w:val="21"/>
              </w:rPr>
              <w:t>　</w:t>
            </w:r>
            <w:r>
              <w:rPr>
                <w:szCs w:val="21"/>
              </w:rPr>
              <w:t>教</w:t>
            </w:r>
            <w:r>
              <w:rPr>
                <w:rFonts w:hint="eastAsia"/>
                <w:szCs w:val="21"/>
              </w:rPr>
              <w:t>　</w:t>
            </w:r>
            <w:r>
              <w:rPr>
                <w:szCs w:val="21"/>
              </w:rPr>
              <w:t>课</w:t>
            </w:r>
            <w:r>
              <w:rPr>
                <w:rFonts w:hint="eastAsia"/>
                <w:szCs w:val="21"/>
              </w:rPr>
              <w:t>　</w:t>
            </w:r>
            <w:r>
              <w:rPr>
                <w:szCs w:val="21"/>
              </w:rPr>
              <w:t>程</w:t>
            </w:r>
          </w:p>
        </w:tc>
        <w:tc>
          <w:tcPr>
            <w:tcW w:w="1557" w:type="dxa"/>
            <w:gridSpan w:val="2"/>
            <w:vMerge w:val="continue"/>
            <w:tcBorders>
              <w:left w:val="single" w:color="auto" w:sz="4" w:space="0"/>
              <w:right w:val="single" w:color="auto" w:sz="4" w:space="0"/>
            </w:tcBorders>
          </w:tcPr>
          <w:p>
            <w:pPr>
              <w:spacing w:line="280" w:lineRule="exact"/>
              <w:ind w:left="18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cantSplit/>
          <w:trHeight w:val="646" w:hRule="atLeast"/>
          <w:jc w:val="center"/>
        </w:trPr>
        <w:tc>
          <w:tcPr>
            <w:tcW w:w="5704" w:type="dxa"/>
            <w:gridSpan w:val="10"/>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562" w:type="dxa"/>
            <w:vMerge w:val="continue"/>
            <w:tcBorders>
              <w:left w:val="single" w:color="auto" w:sz="4" w:space="0"/>
              <w:bottom w:val="single" w:color="auto" w:sz="4" w:space="0"/>
              <w:right w:val="single" w:color="auto" w:sz="4" w:space="0"/>
            </w:tcBorders>
            <w:vAlign w:val="bottom"/>
          </w:tcPr>
          <w:p>
            <w:pPr>
              <w:spacing w:line="280" w:lineRule="exact"/>
              <w:jc w:val="center"/>
              <w:rPr>
                <w:szCs w:val="21"/>
              </w:rPr>
            </w:pPr>
          </w:p>
        </w:tc>
        <w:tc>
          <w:tcPr>
            <w:tcW w:w="626"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3787" w:type="dxa"/>
            <w:gridSpan w:val="5"/>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9885" w:type="dxa"/>
            <w:gridSpan w:val="11"/>
            <w:tcBorders>
              <w:left w:val="single" w:color="auto" w:sz="4" w:space="0"/>
              <w:bottom w:val="single" w:color="auto" w:sz="4" w:space="0"/>
              <w:right w:val="single" w:color="auto" w:sz="4" w:space="0"/>
            </w:tcBorders>
            <w:vAlign w:val="center"/>
          </w:tcPr>
          <w:p>
            <w:pPr>
              <w:snapToGrid w:val="0"/>
              <w:spacing w:line="288" w:lineRule="auto"/>
              <w:rPr>
                <w:sz w:val="20"/>
                <w:szCs w:val="21"/>
              </w:rPr>
            </w:pPr>
            <w:r>
              <w:rPr>
                <w:rFonts w:hint="eastAsia" w:ascii="楷体_GB2312" w:hAnsi="宋体" w:eastAsia="楷体_GB2312" w:cs="楷体_GB2312"/>
                <w:b/>
                <w:snapToGrid w:val="0"/>
                <w:kern w:val="0"/>
                <w:szCs w:val="21"/>
              </w:rPr>
              <w:t>《建筑构造》、《公共建筑设计》、《中国民居》、《建筑风水》、《建筑节能》</w:t>
            </w:r>
          </w:p>
        </w:tc>
        <w:tc>
          <w:tcPr>
            <w:tcW w:w="1557" w:type="dxa"/>
            <w:gridSpan w:val="2"/>
            <w:vMerge w:val="continue"/>
            <w:tcBorders>
              <w:left w:val="single" w:color="auto" w:sz="4" w:space="0"/>
              <w:bottom w:val="single" w:color="auto" w:sz="4" w:space="0"/>
              <w:right w:val="single" w:color="auto" w:sz="4" w:space="0"/>
            </w:tcBorders>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cantSplit/>
          <w:jc w:val="center"/>
        </w:trPr>
        <w:tc>
          <w:tcPr>
            <w:tcW w:w="5704" w:type="dxa"/>
            <w:gridSpan w:val="10"/>
            <w:vMerge w:val="continue"/>
            <w:tcBorders>
              <w:top w:val="single" w:color="auto" w:sz="4" w:space="0"/>
              <w:left w:val="single" w:color="auto" w:sz="4" w:space="0"/>
              <w:right w:val="single" w:color="auto" w:sz="4" w:space="0"/>
            </w:tcBorders>
            <w:vAlign w:val="center"/>
          </w:tcPr>
          <w:p>
            <w:pPr>
              <w:spacing w:line="280" w:lineRule="exact"/>
              <w:jc w:val="center"/>
              <w:rPr>
                <w:szCs w:val="21"/>
              </w:rPr>
            </w:pPr>
          </w:p>
        </w:tc>
        <w:tc>
          <w:tcPr>
            <w:tcW w:w="562" w:type="dxa"/>
            <w:vMerge w:val="restart"/>
            <w:tcBorders>
              <w:top w:val="single" w:color="auto" w:sz="4" w:space="0"/>
              <w:left w:val="single" w:color="auto" w:sz="4" w:space="0"/>
              <w:right w:val="single" w:color="auto" w:sz="4" w:space="0"/>
            </w:tcBorders>
            <w:vAlign w:val="center"/>
          </w:tcPr>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r>
              <w:rPr>
                <w:szCs w:val="21"/>
              </w:rPr>
              <w:t>科</w:t>
            </w:r>
          </w:p>
          <w:p>
            <w:pPr>
              <w:spacing w:line="280" w:lineRule="exact"/>
              <w:jc w:val="center"/>
              <w:rPr>
                <w:szCs w:val="21"/>
              </w:rPr>
            </w:pPr>
          </w:p>
          <w:p>
            <w:pPr>
              <w:spacing w:line="280" w:lineRule="exact"/>
              <w:jc w:val="center"/>
              <w:rPr>
                <w:szCs w:val="21"/>
              </w:rPr>
            </w:pPr>
            <w:r>
              <w:rPr>
                <w:szCs w:val="21"/>
              </w:rPr>
              <w:t>研</w:t>
            </w:r>
          </w:p>
          <w:p>
            <w:pPr>
              <w:spacing w:line="280" w:lineRule="exact"/>
              <w:jc w:val="center"/>
              <w:rPr>
                <w:szCs w:val="21"/>
              </w:rPr>
            </w:pPr>
          </w:p>
          <w:p>
            <w:pPr>
              <w:spacing w:line="280" w:lineRule="exact"/>
              <w:jc w:val="center"/>
              <w:rPr>
                <w:szCs w:val="21"/>
              </w:rPr>
            </w:pPr>
            <w:r>
              <w:rPr>
                <w:szCs w:val="21"/>
              </w:rPr>
              <w:t>工</w:t>
            </w:r>
          </w:p>
          <w:p>
            <w:pPr>
              <w:spacing w:line="280" w:lineRule="exact"/>
              <w:jc w:val="center"/>
              <w:rPr>
                <w:szCs w:val="21"/>
              </w:rPr>
            </w:pPr>
          </w:p>
          <w:p>
            <w:pPr>
              <w:spacing w:line="280" w:lineRule="exact"/>
              <w:jc w:val="center"/>
              <w:rPr>
                <w:szCs w:val="21"/>
              </w:rPr>
            </w:pPr>
            <w:r>
              <w:rPr>
                <w:szCs w:val="21"/>
              </w:rPr>
              <w:t>作</w:t>
            </w: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tc>
        <w:tc>
          <w:tcPr>
            <w:tcW w:w="1329" w:type="dxa"/>
            <w:gridSpan w:val="2"/>
            <w:vMerge w:val="restart"/>
            <w:tcBorders>
              <w:top w:val="single" w:color="auto" w:sz="4" w:space="0"/>
              <w:left w:val="single" w:color="auto" w:sz="4" w:space="0"/>
              <w:right w:val="single" w:color="auto" w:sz="4" w:space="0"/>
            </w:tcBorders>
            <w:vAlign w:val="center"/>
          </w:tcPr>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r>
              <w:rPr>
                <w:szCs w:val="21"/>
              </w:rPr>
              <w:t>主要论著或论文（标题、刊物名称、发表时间、作者排名、代表作）</w:t>
            </w:r>
          </w:p>
        </w:tc>
        <w:tc>
          <w:tcPr>
            <w:tcW w:w="1315" w:type="dxa"/>
            <w:gridSpan w:val="2"/>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论文总数</w:t>
            </w:r>
          </w:p>
        </w:tc>
        <w:tc>
          <w:tcPr>
            <w:tcW w:w="4496" w:type="dxa"/>
            <w:gridSpan w:val="5"/>
            <w:tcBorders>
              <w:top w:val="single" w:color="auto" w:sz="4" w:space="0"/>
              <w:left w:val="single" w:color="auto" w:sz="4" w:space="0"/>
              <w:right w:val="single" w:color="auto" w:sz="4" w:space="0"/>
            </w:tcBorders>
            <w:vAlign w:val="center"/>
          </w:tcPr>
          <w:p>
            <w:pPr>
              <w:spacing w:line="280" w:lineRule="exact"/>
              <w:jc w:val="left"/>
              <w:rPr>
                <w:rFonts w:ascii="楷体_GB2312" w:eastAsia="楷体_GB2312"/>
                <w:b/>
                <w:szCs w:val="21"/>
              </w:rPr>
            </w:pPr>
            <w:r>
              <w:rPr>
                <w:rFonts w:hint="eastAsia" w:ascii="楷体_GB2312" w:eastAsia="楷体_GB2312"/>
                <w:b/>
                <w:szCs w:val="21"/>
              </w:rPr>
              <w:t>共发表论文14篇，其中北大中文核心期刊1篇，（</w:t>
            </w:r>
            <w:r>
              <w:rPr>
                <w:rFonts w:ascii="楷体_GB2312" w:eastAsia="楷体_GB2312"/>
                <w:b/>
                <w:szCs w:val="21"/>
              </w:rPr>
              <w:t>RCCSE</w:t>
            </w:r>
            <w:r>
              <w:rPr>
                <w:rFonts w:hint="eastAsia" w:ascii="楷体_GB2312" w:eastAsia="楷体_GB2312"/>
                <w:b/>
                <w:szCs w:val="21"/>
              </w:rPr>
              <w:t>）核心期刊</w:t>
            </w:r>
            <w:r>
              <w:rPr>
                <w:rFonts w:ascii="楷体_GB2312" w:eastAsia="楷体_GB2312"/>
                <w:b/>
                <w:szCs w:val="21"/>
              </w:rPr>
              <w:t>A</w:t>
            </w:r>
            <w:r>
              <w:rPr>
                <w:rFonts w:hint="eastAsia" w:ascii="楷体_GB2312" w:eastAsia="楷体_GB2312"/>
                <w:b/>
                <w:szCs w:val="21"/>
              </w:rPr>
              <w:t>-区3篇，其他论文独著（第一）10篇。</w:t>
            </w:r>
          </w:p>
        </w:tc>
        <w:tc>
          <w:tcPr>
            <w:tcW w:w="3653" w:type="dxa"/>
            <w:gridSpan w:val="4"/>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专（译）著、国家级规划教材、</w:t>
            </w:r>
          </w:p>
          <w:p>
            <w:pPr>
              <w:spacing w:line="280" w:lineRule="exact"/>
              <w:jc w:val="center"/>
              <w:rPr>
                <w:szCs w:val="21"/>
              </w:rPr>
            </w:pPr>
            <w:r>
              <w:rPr>
                <w:szCs w:val="21"/>
              </w:rPr>
              <w:t>省级规划教材数</w:t>
            </w:r>
          </w:p>
        </w:tc>
        <w:tc>
          <w:tcPr>
            <w:tcW w:w="3505" w:type="dxa"/>
            <w:gridSpan w:val="4"/>
            <w:tcBorders>
              <w:top w:val="single" w:color="auto" w:sz="4" w:space="0"/>
              <w:left w:val="single" w:color="auto" w:sz="4" w:space="0"/>
              <w:right w:val="single" w:color="auto" w:sz="4" w:space="0"/>
            </w:tcBorders>
            <w:vAlign w:val="center"/>
          </w:tcPr>
          <w:p>
            <w:pPr>
              <w:spacing w:line="280" w:lineRule="exact"/>
              <w:jc w:val="left"/>
              <w:rPr>
                <w:szCs w:val="21"/>
              </w:rPr>
            </w:pPr>
            <w:r>
              <w:rPr>
                <w:rFonts w:hint="eastAsia" w:ascii="楷体_GB2312" w:eastAsia="楷体_GB2312"/>
                <w:b/>
                <w:szCs w:val="21"/>
              </w:rPr>
              <w:t>共出版教材7本（主编4本）</w:t>
            </w:r>
          </w:p>
        </w:tc>
        <w:tc>
          <w:tcPr>
            <w:tcW w:w="1557" w:type="dxa"/>
            <w:gridSpan w:val="2"/>
            <w:vMerge w:val="restart"/>
            <w:tcBorders>
              <w:top w:val="single" w:color="auto" w:sz="4" w:space="0"/>
              <w:left w:val="single" w:color="auto" w:sz="4" w:space="0"/>
              <w:right w:val="single" w:color="auto" w:sz="4" w:space="0"/>
            </w:tcBorders>
            <w:vAlign w:val="center"/>
          </w:tcPr>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jc w:val="center"/>
              <w:rPr>
                <w:szCs w:val="21"/>
              </w:rPr>
            </w:pPr>
          </w:p>
          <w:p>
            <w:pPr>
              <w:spacing w:line="280" w:lineRule="exact"/>
              <w:rPr>
                <w:szCs w:val="21"/>
              </w:rPr>
            </w:pPr>
          </w:p>
          <w:p>
            <w:pPr>
              <w:spacing w:line="280" w:lineRule="exact"/>
              <w:rPr>
                <w:szCs w:val="21"/>
              </w:rPr>
            </w:pPr>
            <w:r>
              <w:rPr>
                <w:szCs w:val="21"/>
              </w:rPr>
              <w:t>科研部门审核意见（盖章）</w:t>
            </w: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科研部门审核人签名：</w:t>
            </w:r>
          </w:p>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jc w:val="center"/>
        </w:trPr>
        <w:tc>
          <w:tcPr>
            <w:tcW w:w="5704" w:type="dxa"/>
            <w:gridSpan w:val="10"/>
            <w:vMerge w:val="continue"/>
            <w:tcBorders>
              <w:left w:val="single" w:color="auto" w:sz="4" w:space="0"/>
              <w:right w:val="single" w:color="auto" w:sz="4" w:space="0"/>
            </w:tcBorders>
            <w:vAlign w:val="center"/>
          </w:tcPr>
          <w:p>
            <w:pPr>
              <w:spacing w:line="280" w:lineRule="exact"/>
              <w:jc w:val="center"/>
              <w:rPr>
                <w:szCs w:val="21"/>
              </w:rPr>
            </w:pPr>
          </w:p>
        </w:tc>
        <w:tc>
          <w:tcPr>
            <w:tcW w:w="562" w:type="dxa"/>
            <w:vMerge w:val="continue"/>
            <w:tcBorders>
              <w:left w:val="single" w:color="auto" w:sz="4" w:space="0"/>
              <w:right w:val="single" w:color="auto" w:sz="4" w:space="0"/>
            </w:tcBorders>
            <w:vAlign w:val="center"/>
          </w:tcPr>
          <w:p>
            <w:pPr>
              <w:spacing w:line="280" w:lineRule="exact"/>
              <w:rPr>
                <w:szCs w:val="21"/>
              </w:rPr>
            </w:pPr>
          </w:p>
        </w:tc>
        <w:tc>
          <w:tcPr>
            <w:tcW w:w="1329" w:type="dxa"/>
            <w:gridSpan w:val="2"/>
            <w:vMerge w:val="continue"/>
            <w:tcBorders>
              <w:left w:val="single" w:color="auto" w:sz="4" w:space="0"/>
              <w:right w:val="single" w:color="auto" w:sz="4" w:space="0"/>
            </w:tcBorders>
            <w:vAlign w:val="center"/>
          </w:tcPr>
          <w:p>
            <w:pPr>
              <w:spacing w:line="280" w:lineRule="exact"/>
              <w:ind w:left="180"/>
              <w:jc w:val="center"/>
              <w:rPr>
                <w:szCs w:val="21"/>
              </w:rPr>
            </w:pPr>
          </w:p>
        </w:tc>
        <w:tc>
          <w:tcPr>
            <w:tcW w:w="12969" w:type="dxa"/>
            <w:gridSpan w:val="15"/>
            <w:tcBorders>
              <w:left w:val="single" w:color="auto" w:sz="4" w:space="0"/>
              <w:right w:val="single" w:color="auto" w:sz="4" w:space="0"/>
            </w:tcBorders>
            <w:vAlign w:val="center"/>
          </w:tcPr>
          <w:p>
            <w:pPr>
              <w:pStyle w:val="12"/>
              <w:numPr>
                <w:ilvl w:val="0"/>
                <w:numId w:val="3"/>
              </w:numPr>
              <w:snapToGrid w:val="0"/>
              <w:spacing w:line="264" w:lineRule="auto"/>
              <w:ind w:firstLineChars="0"/>
              <w:rPr>
                <w:rFonts w:ascii="黑体" w:hAnsi="黑体" w:eastAsia="黑体"/>
                <w:b/>
                <w:sz w:val="22"/>
                <w:szCs w:val="21"/>
              </w:rPr>
            </w:pPr>
            <w:r>
              <w:rPr>
                <w:rFonts w:hint="eastAsia" w:ascii="黑体" w:hAnsi="黑体" w:eastAsia="黑体"/>
                <w:b/>
                <w:sz w:val="22"/>
                <w:szCs w:val="21"/>
              </w:rPr>
              <w:t>论文（14篇，其中北大中文核心期刊1篇，（</w:t>
            </w:r>
            <w:r>
              <w:rPr>
                <w:rFonts w:ascii="黑体" w:hAnsi="黑体" w:eastAsia="黑体"/>
                <w:b/>
                <w:sz w:val="22"/>
                <w:szCs w:val="21"/>
              </w:rPr>
              <w:t>RCCSE</w:t>
            </w:r>
            <w:r>
              <w:rPr>
                <w:rFonts w:hint="eastAsia" w:ascii="黑体" w:hAnsi="黑体" w:eastAsia="黑体"/>
                <w:b/>
                <w:sz w:val="22"/>
                <w:szCs w:val="21"/>
              </w:rPr>
              <w:t>）核心期刊</w:t>
            </w:r>
            <w:r>
              <w:rPr>
                <w:rFonts w:ascii="黑体" w:hAnsi="黑体" w:eastAsia="黑体"/>
                <w:b/>
                <w:sz w:val="22"/>
                <w:szCs w:val="21"/>
              </w:rPr>
              <w:t xml:space="preserve">A </w:t>
            </w:r>
            <w:r>
              <w:rPr>
                <w:rFonts w:hint="eastAsia" w:ascii="黑体" w:hAnsi="黑体" w:eastAsia="黑体"/>
                <w:b/>
                <w:sz w:val="22"/>
                <w:szCs w:val="21"/>
              </w:rPr>
              <w:t>-区3篇，其他论文独著（第一）10篇）</w:t>
            </w:r>
          </w:p>
          <w:p>
            <w:pPr>
              <w:snapToGrid w:val="0"/>
              <w:spacing w:line="264" w:lineRule="auto"/>
              <w:ind w:left="316" w:hanging="316" w:hangingChars="150"/>
              <w:rPr>
                <w:rFonts w:ascii="楷体_GB2312" w:hAnsi="宋体" w:eastAsia="楷体_GB2312" w:cs="宋体"/>
                <w:b/>
                <w:szCs w:val="18"/>
              </w:rPr>
            </w:pPr>
            <w:r>
              <w:rPr>
                <w:rFonts w:hint="eastAsia" w:ascii="楷体_GB2312" w:hAnsi="宋体" w:eastAsia="楷体_GB2312" w:cs="宋体"/>
                <w:b/>
                <w:szCs w:val="18"/>
              </w:rPr>
              <w:t>1.《高职建筑设计技术专业开放式教学体系构建的研究与实践——以湖南高速铁路职业技术学院建筑设计》、《职业技术教育》、</w:t>
            </w:r>
            <w:r>
              <w:rPr>
                <w:rFonts w:hint="eastAsia" w:ascii="楷体_GB2312" w:eastAsia="楷体_GB2312"/>
                <w:b/>
                <w:szCs w:val="21"/>
              </w:rPr>
              <w:t>北大中文核心期刊，</w:t>
            </w:r>
            <w:r>
              <w:rPr>
                <w:rFonts w:hint="eastAsia" w:ascii="楷体_GB2312" w:hAnsi="宋体" w:eastAsia="楷体_GB2312" w:cs="宋体"/>
                <w:b/>
                <w:szCs w:val="18"/>
              </w:rPr>
              <w:t>2015年9月、合著，第一作者、代表作；</w:t>
            </w:r>
          </w:p>
          <w:p>
            <w:pPr>
              <w:snapToGrid w:val="0"/>
              <w:spacing w:line="264" w:lineRule="auto"/>
              <w:rPr>
                <w:rFonts w:ascii="楷体_GB2312" w:hAnsi="宋体" w:eastAsia="楷体_GB2312" w:cs="宋体"/>
                <w:b/>
                <w:szCs w:val="18"/>
              </w:rPr>
            </w:pPr>
            <w:r>
              <w:rPr>
                <w:rFonts w:hint="eastAsia" w:ascii="楷体_GB2312" w:hAnsi="宋体" w:eastAsia="楷体_GB2312" w:cs="宋体"/>
                <w:b/>
                <w:szCs w:val="18"/>
              </w:rPr>
              <w:t>2.《湖南新农村住宅生态节能设计研究》、《江西建材》、2019年8月、独著，代表作；</w:t>
            </w:r>
          </w:p>
          <w:p>
            <w:pPr>
              <w:snapToGrid w:val="0"/>
              <w:spacing w:line="264" w:lineRule="auto"/>
              <w:rPr>
                <w:rFonts w:eastAsia="楷体_GB2312" w:cs="宋体" w:asciiTheme="minorHAnsi" w:hAnsiTheme="minorHAnsi"/>
                <w:b/>
                <w:szCs w:val="18"/>
              </w:rPr>
            </w:pPr>
            <w:r>
              <w:rPr>
                <w:rFonts w:hint="eastAsia" w:ascii="楷体_GB2312" w:hAnsi="宋体" w:eastAsia="楷体_GB2312" w:cs="宋体"/>
                <w:b/>
                <w:szCs w:val="18"/>
              </w:rPr>
              <w:t>3.《技能竞赛引领专业教学资源库建设的研究》、《高教学刊》、2018年9月、独著</w:t>
            </w:r>
            <w:r>
              <w:rPr>
                <w:rFonts w:eastAsia="楷体_GB2312" w:cs="宋体" w:asciiTheme="minorHAnsi" w:hAnsiTheme="minorHAnsi"/>
                <w:b/>
                <w:szCs w:val="18"/>
              </w:rPr>
              <w:t>.</w:t>
            </w:r>
          </w:p>
          <w:p>
            <w:pPr>
              <w:snapToGrid w:val="0"/>
              <w:spacing w:line="264" w:lineRule="auto"/>
              <w:rPr>
                <w:rFonts w:ascii="楷体_GB2312" w:hAnsi="宋体" w:eastAsia="楷体_GB2312" w:cs="宋体"/>
                <w:b/>
                <w:szCs w:val="18"/>
              </w:rPr>
            </w:pPr>
            <w:r>
              <w:rPr>
                <w:rFonts w:hint="eastAsia" w:ascii="楷体_GB2312" w:hAnsi="宋体" w:eastAsia="楷体_GB2312" w:cs="宋体"/>
                <w:b/>
                <w:szCs w:val="18"/>
              </w:rPr>
              <w:t>4.《基于铝合金模板工艺的高层建筑建设探究》、《江西建材》、2019年7月、合著，第一作者；</w:t>
            </w:r>
          </w:p>
          <w:p>
            <w:pPr>
              <w:snapToGrid w:val="0"/>
              <w:spacing w:line="264" w:lineRule="auto"/>
              <w:rPr>
                <w:rFonts w:ascii="楷体_GB2312" w:hAnsi="宋体" w:eastAsia="楷体_GB2312" w:cs="宋体"/>
                <w:b/>
                <w:szCs w:val="18"/>
              </w:rPr>
            </w:pPr>
            <w:r>
              <w:rPr>
                <w:rFonts w:hint="eastAsia" w:ascii="楷体_GB2312" w:hAnsi="宋体" w:eastAsia="楷体_GB2312" w:cs="宋体"/>
                <w:b/>
                <w:szCs w:val="18"/>
              </w:rPr>
              <w:t>5.</w:t>
            </w:r>
            <w:r>
              <w:rPr>
                <w:rFonts w:hint="eastAsia"/>
              </w:rPr>
              <w:t xml:space="preserve"> </w:t>
            </w:r>
            <w:r>
              <w:rPr>
                <w:rFonts w:hint="eastAsia" w:ascii="楷体_GB2312" w:hAnsi="宋体" w:eastAsia="楷体_GB2312" w:cs="宋体"/>
                <w:b/>
                <w:szCs w:val="18"/>
              </w:rPr>
              <w:t>基于信息化教学的高职《建筑构造与识图》课程教学设计、《创新创业理论研究与实践》、2019年6月、独著；</w:t>
            </w:r>
          </w:p>
          <w:p>
            <w:pPr>
              <w:snapToGrid w:val="0"/>
              <w:spacing w:line="264" w:lineRule="auto"/>
              <w:rPr>
                <w:rFonts w:ascii="楷体_GB2312" w:hAnsi="宋体" w:eastAsia="楷体_GB2312" w:cs="宋体"/>
                <w:b/>
                <w:szCs w:val="18"/>
              </w:rPr>
            </w:pPr>
            <w:r>
              <w:rPr>
                <w:rFonts w:hint="eastAsia" w:ascii="楷体_GB2312" w:hAnsi="宋体" w:eastAsia="楷体_GB2312" w:cs="宋体"/>
                <w:b/>
                <w:szCs w:val="18"/>
              </w:rPr>
              <w:t>6.《砌体工程中的新材料研发探究》、《江西建材》、2019年6月、合著，第一作者；</w:t>
            </w:r>
          </w:p>
          <w:p>
            <w:pPr>
              <w:snapToGrid w:val="0"/>
              <w:spacing w:line="264" w:lineRule="auto"/>
              <w:rPr>
                <w:rFonts w:ascii="楷体_GB2312" w:hAnsi="宋体" w:eastAsia="楷体_GB2312" w:cs="宋体"/>
                <w:b/>
                <w:szCs w:val="18"/>
              </w:rPr>
            </w:pPr>
            <w:r>
              <w:rPr>
                <w:rFonts w:hint="eastAsia" w:ascii="楷体_GB2312" w:hAnsi="宋体" w:eastAsia="楷体_GB2312" w:cs="宋体"/>
                <w:b/>
                <w:szCs w:val="18"/>
              </w:rPr>
              <w:t>7.《信息化技术在建筑类课程教学改革中的应用研究》、《城市建筑》、2019年4月、独著；</w:t>
            </w:r>
          </w:p>
          <w:p>
            <w:pPr>
              <w:snapToGrid w:val="0"/>
              <w:spacing w:line="264" w:lineRule="auto"/>
              <w:rPr>
                <w:rFonts w:ascii="楷体_GB2312" w:hAnsi="宋体" w:eastAsia="楷体_GB2312" w:cs="宋体"/>
                <w:b/>
                <w:szCs w:val="18"/>
              </w:rPr>
            </w:pPr>
            <w:r>
              <w:rPr>
                <w:rFonts w:hint="eastAsia" w:ascii="楷体_GB2312" w:hAnsi="宋体" w:eastAsia="楷体_GB2312" w:cs="宋体"/>
                <w:b/>
                <w:szCs w:val="18"/>
              </w:rPr>
              <w:t>8.《对接产业链的高职建筑工程专业群建设探析》、《科技资讯》、2019年8月、独著；</w:t>
            </w:r>
          </w:p>
          <w:p>
            <w:pPr>
              <w:snapToGrid w:val="0"/>
              <w:spacing w:line="264" w:lineRule="auto"/>
              <w:rPr>
                <w:rFonts w:ascii="楷体_GB2312" w:hAnsi="宋体" w:eastAsia="楷体_GB2312" w:cs="宋体"/>
                <w:b/>
                <w:szCs w:val="18"/>
              </w:rPr>
            </w:pPr>
            <w:r>
              <w:rPr>
                <w:rFonts w:hint="eastAsia" w:ascii="楷体_GB2312" w:hAnsi="宋体" w:eastAsia="楷体_GB2312" w:cs="宋体"/>
                <w:b/>
                <w:szCs w:val="18"/>
              </w:rPr>
              <w:t>9.《建筑美学在房屋设计中的体现》、《艺术科技》、2019年7月、独著；</w:t>
            </w:r>
          </w:p>
          <w:p>
            <w:pPr>
              <w:snapToGrid w:val="0"/>
              <w:spacing w:line="264" w:lineRule="auto"/>
              <w:rPr>
                <w:rFonts w:ascii="楷体_GB2312" w:hAnsi="宋体" w:eastAsia="楷体_GB2312" w:cs="宋体"/>
                <w:b/>
                <w:szCs w:val="18"/>
              </w:rPr>
            </w:pPr>
            <w:r>
              <w:rPr>
                <w:rFonts w:hint="eastAsia" w:ascii="楷体_GB2312" w:hAnsi="宋体" w:eastAsia="楷体_GB2312" w:cs="宋体"/>
                <w:b/>
                <w:szCs w:val="18"/>
              </w:rPr>
              <w:t>10.《虚拟仿真技术在中国古建筑教学上的应用探索》、《智能城市》、2019年18期、独著；</w:t>
            </w:r>
          </w:p>
          <w:p>
            <w:pPr>
              <w:snapToGrid w:val="0"/>
              <w:spacing w:line="264" w:lineRule="auto"/>
              <w:rPr>
                <w:rFonts w:ascii="楷体_GB2312" w:hAnsi="宋体" w:eastAsia="楷体_GB2312" w:cs="宋体"/>
                <w:b/>
                <w:szCs w:val="18"/>
              </w:rPr>
            </w:pPr>
            <w:r>
              <w:rPr>
                <w:rFonts w:hint="eastAsia" w:ascii="楷体_GB2312" w:hAnsi="宋体" w:eastAsia="楷体_GB2312" w:cs="宋体"/>
                <w:b/>
                <w:szCs w:val="18"/>
              </w:rPr>
              <w:t>11.《BIM技术在建筑工程设计中的应用研究》、《四川水泥》、2019年8月、 合著，第一作者；</w:t>
            </w:r>
          </w:p>
          <w:p>
            <w:pPr>
              <w:snapToGrid w:val="0"/>
              <w:spacing w:line="264" w:lineRule="auto"/>
              <w:rPr>
                <w:rFonts w:ascii="楷体_GB2312" w:hAnsi="宋体" w:eastAsia="楷体_GB2312" w:cs="宋体"/>
                <w:b/>
                <w:szCs w:val="18"/>
              </w:rPr>
            </w:pPr>
            <w:r>
              <w:rPr>
                <w:rFonts w:hint="eastAsia" w:ascii="楷体_GB2312" w:hAnsi="宋体" w:eastAsia="楷体_GB2312" w:cs="宋体"/>
                <w:b/>
                <w:szCs w:val="18"/>
              </w:rPr>
              <w:t>12.《基于PC构件的装配式建筑施工技术研究》、《建筑技术开发》、2019年9月、独著；</w:t>
            </w:r>
          </w:p>
          <w:p>
            <w:pPr>
              <w:snapToGrid w:val="0"/>
              <w:spacing w:line="264" w:lineRule="auto"/>
              <w:rPr>
                <w:rFonts w:ascii="楷体_GB2312" w:hAnsi="宋体" w:eastAsia="楷体_GB2312" w:cs="宋体"/>
                <w:b/>
                <w:szCs w:val="18"/>
              </w:rPr>
            </w:pPr>
            <w:r>
              <w:rPr>
                <w:rFonts w:hint="eastAsia" w:ascii="楷体_GB2312" w:hAnsi="宋体" w:eastAsia="楷体_GB2312" w:cs="宋体"/>
                <w:b/>
                <w:szCs w:val="18"/>
              </w:rPr>
              <w:t>13.《建筑节能领域绿色材料的运用探析》、《四川水泥》、2019年1月、 合著，第一作者；</w:t>
            </w:r>
          </w:p>
          <w:p>
            <w:pPr>
              <w:snapToGrid w:val="0"/>
              <w:spacing w:line="264" w:lineRule="auto"/>
              <w:rPr>
                <w:rFonts w:ascii="楷体_GB2312" w:hAnsi="宋体" w:eastAsia="楷体_GB2312" w:cs="宋体"/>
                <w:b/>
                <w:color w:val="000000" w:themeColor="text1"/>
                <w:szCs w:val="18"/>
              </w:rPr>
            </w:pPr>
            <w:r>
              <w:rPr>
                <w:rFonts w:hint="eastAsia" w:ascii="楷体_GB2312" w:hAnsi="宋体" w:eastAsia="楷体_GB2312" w:cs="宋体"/>
                <w:b/>
                <w:color w:val="000000" w:themeColor="text1"/>
                <w:szCs w:val="18"/>
              </w:rPr>
              <w:t>14.《基于环境评估的回馈式绿色建筑教学体系研究》、《散装水泥》、2019年第4期、独著；</w:t>
            </w:r>
          </w:p>
          <w:p>
            <w:pPr>
              <w:pStyle w:val="12"/>
              <w:numPr>
                <w:ilvl w:val="0"/>
                <w:numId w:val="3"/>
              </w:numPr>
              <w:snapToGrid w:val="0"/>
              <w:spacing w:line="264" w:lineRule="auto"/>
              <w:ind w:firstLineChars="0"/>
              <w:rPr>
                <w:rFonts w:ascii="黑体" w:hAnsi="黑体" w:eastAsia="黑体"/>
                <w:b/>
                <w:sz w:val="22"/>
                <w:szCs w:val="21"/>
              </w:rPr>
            </w:pPr>
            <w:r>
              <w:rPr>
                <w:rFonts w:hint="eastAsia" w:ascii="黑体" w:hAnsi="黑体" w:eastAsia="黑体"/>
                <w:b/>
                <w:sz w:val="22"/>
                <w:szCs w:val="21"/>
              </w:rPr>
              <w:t>教材（7部）</w:t>
            </w:r>
          </w:p>
          <w:p>
            <w:pPr>
              <w:snapToGrid w:val="0"/>
              <w:spacing w:line="264" w:lineRule="auto"/>
              <w:rPr>
                <w:rFonts w:hint="eastAsia" w:ascii="楷体_GB2312" w:hAnsi="宋体" w:eastAsia="楷体_GB2312" w:cs="宋体"/>
                <w:b/>
                <w:szCs w:val="18"/>
              </w:rPr>
            </w:pPr>
            <w:r>
              <w:rPr>
                <w:rFonts w:hint="eastAsia" w:ascii="楷体_GB2312" w:hAnsi="宋体" w:eastAsia="楷体_GB2312" w:cs="宋体"/>
                <w:b/>
                <w:szCs w:val="18"/>
              </w:rPr>
              <w:t>1.2017.11</w:t>
            </w:r>
            <w:r>
              <w:rPr>
                <w:rFonts w:hint="eastAsia" w:ascii="楷体_GB2312" w:hAnsi="宋体" w:eastAsia="楷体_GB2312" w:cs="宋体"/>
                <w:b/>
                <w:color w:val="000000" w:themeColor="text1"/>
                <w:szCs w:val="18"/>
              </w:rPr>
              <w:t>“十三五”建筑类创新型规划精品教材</w:t>
            </w:r>
            <w:r>
              <w:rPr>
                <w:rFonts w:hint="eastAsia" w:ascii="楷体_GB2312" w:hAnsi="宋体" w:eastAsia="楷体_GB2312" w:cs="宋体"/>
                <w:b/>
                <w:szCs w:val="18"/>
              </w:rPr>
              <w:t>《中外建筑史》（第一版）、科学技术文献出版社、主编；</w:t>
            </w:r>
          </w:p>
          <w:p>
            <w:pPr>
              <w:snapToGrid w:val="0"/>
              <w:spacing w:line="264" w:lineRule="auto"/>
              <w:rPr>
                <w:rFonts w:ascii="楷体_GB2312" w:hAnsi="宋体" w:eastAsia="楷体_GB2312" w:cs="宋体"/>
                <w:b/>
                <w:szCs w:val="18"/>
              </w:rPr>
            </w:pPr>
            <w:r>
              <w:rPr>
                <w:rFonts w:hint="eastAsia" w:ascii="楷体_GB2312" w:hAnsi="宋体" w:eastAsia="楷体_GB2312" w:cs="宋体"/>
                <w:b/>
                <w:szCs w:val="18"/>
              </w:rPr>
              <w:t>2.2018.6 “十三五”建筑类创新性规划精品教材《建筑节能与环保》、科学技术文献出版社、主编；</w:t>
            </w:r>
          </w:p>
          <w:p>
            <w:pPr>
              <w:snapToGrid w:val="0"/>
              <w:spacing w:line="264" w:lineRule="auto"/>
              <w:rPr>
                <w:rFonts w:ascii="楷体_GB2312" w:hAnsi="宋体" w:eastAsia="楷体_GB2312" w:cs="宋体"/>
                <w:b/>
                <w:szCs w:val="18"/>
              </w:rPr>
            </w:pPr>
            <w:r>
              <w:rPr>
                <w:rFonts w:hint="eastAsia" w:ascii="楷体_GB2312" w:hAnsi="宋体" w:eastAsia="楷体_GB2312" w:cs="宋体"/>
                <w:b/>
                <w:szCs w:val="18"/>
              </w:rPr>
              <w:t>3.2019.7 高等职业教育教材《普速铁路房建设备维护与保养》、中国铁道出版社、主编；</w:t>
            </w:r>
          </w:p>
          <w:p>
            <w:pPr>
              <w:snapToGrid w:val="0"/>
              <w:spacing w:line="264" w:lineRule="auto"/>
              <w:rPr>
                <w:rFonts w:ascii="楷体_GB2312" w:hAnsi="宋体" w:eastAsia="楷体_GB2312" w:cs="宋体"/>
                <w:b/>
                <w:szCs w:val="18"/>
              </w:rPr>
            </w:pPr>
            <w:r>
              <w:rPr>
                <w:rFonts w:hint="eastAsia" w:ascii="楷体_GB2312" w:hAnsi="宋体" w:eastAsia="楷体_GB2312" w:cs="宋体"/>
                <w:b/>
                <w:szCs w:val="18"/>
              </w:rPr>
              <w:t>4.2016.1高职高专土建类专业“十二五”规划教材《建筑构造与建筑施工图》、中南大学出版社、主编;</w:t>
            </w:r>
          </w:p>
          <w:p>
            <w:pPr>
              <w:pStyle w:val="12"/>
              <w:numPr>
                <w:ilvl w:val="2"/>
                <w:numId w:val="4"/>
              </w:numPr>
              <w:snapToGrid w:val="0"/>
              <w:spacing w:line="264" w:lineRule="auto"/>
              <w:ind w:firstLineChars="0"/>
              <w:rPr>
                <w:rFonts w:ascii="楷体_GB2312" w:hAnsi="宋体" w:eastAsia="楷体_GB2312" w:cs="宋体"/>
                <w:b/>
                <w:szCs w:val="18"/>
              </w:rPr>
            </w:pPr>
            <w:r>
              <w:rPr>
                <w:rFonts w:hint="eastAsia" w:ascii="楷体_GB2312" w:hAnsi="宋体" w:eastAsia="楷体_GB2312" w:cs="宋体"/>
                <w:b/>
                <w:szCs w:val="18"/>
              </w:rPr>
              <w:t>高等职业教育教材《高速铁路客站房建设备管理一本通》、中国铁道出版社、副主编；</w:t>
            </w:r>
          </w:p>
          <w:p>
            <w:pPr>
              <w:snapToGrid w:val="0"/>
              <w:spacing w:line="264" w:lineRule="auto"/>
              <w:rPr>
                <w:rFonts w:ascii="楷体_GB2312" w:hAnsi="宋体" w:eastAsia="楷体_GB2312" w:cs="宋体"/>
                <w:b/>
                <w:szCs w:val="18"/>
              </w:rPr>
            </w:pPr>
            <w:r>
              <w:rPr>
                <w:rFonts w:hint="eastAsia" w:ascii="楷体_GB2312" w:hAnsi="宋体" w:eastAsia="楷体_GB2312" w:cs="宋体"/>
                <w:b/>
                <w:szCs w:val="18"/>
              </w:rPr>
              <w:t>6.2014.1 21世纪土建学科专业“十二五”规划新教材 《中外建筑史》科学技术文献出版社、副主编；</w:t>
            </w:r>
          </w:p>
          <w:p>
            <w:pPr>
              <w:snapToGrid w:val="0"/>
              <w:spacing w:line="264" w:lineRule="auto"/>
              <w:rPr>
                <w:rFonts w:ascii="宋体" w:hAnsi="宋体" w:cs="宋体"/>
                <w:b/>
                <w:szCs w:val="18"/>
              </w:rPr>
            </w:pPr>
            <w:r>
              <w:rPr>
                <w:rFonts w:hint="eastAsia" w:ascii="楷体_GB2312" w:hAnsi="宋体" w:eastAsia="楷体_GB2312" w:cs="宋体"/>
                <w:b/>
                <w:szCs w:val="18"/>
              </w:rPr>
              <w:t>7.2018.8《建筑检修工》、校本教材、参编。</w:t>
            </w:r>
          </w:p>
        </w:tc>
        <w:tc>
          <w:tcPr>
            <w:tcW w:w="1557" w:type="dxa"/>
            <w:gridSpan w:val="2"/>
            <w:vMerge w:val="continue"/>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704" w:type="dxa"/>
            <w:gridSpan w:val="10"/>
            <w:vMerge w:val="continue"/>
            <w:tcBorders>
              <w:left w:val="single" w:color="auto" w:sz="4" w:space="0"/>
              <w:right w:val="single" w:color="auto" w:sz="4" w:space="0"/>
            </w:tcBorders>
            <w:vAlign w:val="center"/>
          </w:tcPr>
          <w:p>
            <w:pPr>
              <w:spacing w:line="280" w:lineRule="exact"/>
              <w:jc w:val="center"/>
              <w:rPr>
                <w:szCs w:val="21"/>
              </w:rPr>
            </w:pPr>
          </w:p>
        </w:tc>
        <w:tc>
          <w:tcPr>
            <w:tcW w:w="562" w:type="dxa"/>
            <w:vMerge w:val="continue"/>
            <w:tcBorders>
              <w:left w:val="single" w:color="auto" w:sz="4" w:space="0"/>
              <w:right w:val="single" w:color="auto" w:sz="4" w:space="0"/>
            </w:tcBorders>
            <w:vAlign w:val="center"/>
          </w:tcPr>
          <w:p>
            <w:pPr>
              <w:spacing w:line="280" w:lineRule="exact"/>
              <w:jc w:val="center"/>
              <w:rPr>
                <w:szCs w:val="21"/>
              </w:rPr>
            </w:pPr>
          </w:p>
        </w:tc>
        <w:tc>
          <w:tcPr>
            <w:tcW w:w="1329" w:type="dxa"/>
            <w:gridSpan w:val="2"/>
            <w:vMerge w:val="restart"/>
            <w:tcBorders>
              <w:left w:val="single" w:color="auto" w:sz="4" w:space="0"/>
              <w:right w:val="single" w:color="auto" w:sz="4" w:space="0"/>
            </w:tcBorders>
            <w:vAlign w:val="center"/>
          </w:tcPr>
          <w:p>
            <w:pPr>
              <w:spacing w:line="280" w:lineRule="exact"/>
              <w:jc w:val="center"/>
              <w:rPr>
                <w:szCs w:val="21"/>
              </w:rPr>
            </w:pPr>
            <w:r>
              <w:rPr>
                <w:szCs w:val="21"/>
              </w:rPr>
              <w:t>承担或参</w:t>
            </w:r>
          </w:p>
          <w:p>
            <w:pPr>
              <w:spacing w:line="280" w:lineRule="exact"/>
              <w:jc w:val="center"/>
              <w:rPr>
                <w:szCs w:val="21"/>
              </w:rPr>
            </w:pPr>
            <w:r>
              <w:rPr>
                <w:szCs w:val="21"/>
              </w:rPr>
              <w:t>与的科研教研技术开发项目（项目名称、立项审批单位、项目编号）及鉴定获奖情况</w:t>
            </w:r>
          </w:p>
        </w:tc>
        <w:tc>
          <w:tcPr>
            <w:tcW w:w="955" w:type="dxa"/>
            <w:tcBorders>
              <w:left w:val="single" w:color="auto" w:sz="4" w:space="0"/>
              <w:bottom w:val="single" w:color="auto" w:sz="4" w:space="0"/>
              <w:right w:val="single" w:color="auto" w:sz="4" w:space="0"/>
            </w:tcBorders>
            <w:vAlign w:val="center"/>
          </w:tcPr>
          <w:p>
            <w:pPr>
              <w:spacing w:line="280" w:lineRule="exact"/>
              <w:ind w:left="-85" w:right="-69" w:rightChars="-33"/>
              <w:jc w:val="center"/>
              <w:rPr>
                <w:szCs w:val="21"/>
              </w:rPr>
            </w:pPr>
            <w:r>
              <w:rPr>
                <w:szCs w:val="21"/>
              </w:rPr>
              <w:t>主持研究项目数</w:t>
            </w:r>
          </w:p>
        </w:tc>
        <w:tc>
          <w:tcPr>
            <w:tcW w:w="2696" w:type="dxa"/>
            <w:gridSpan w:val="4"/>
            <w:tcBorders>
              <w:left w:val="single" w:color="auto" w:sz="4" w:space="0"/>
              <w:bottom w:val="single" w:color="auto" w:sz="4" w:space="0"/>
              <w:right w:val="single" w:color="auto" w:sz="4" w:space="0"/>
            </w:tcBorders>
            <w:vAlign w:val="center"/>
          </w:tcPr>
          <w:p>
            <w:pPr>
              <w:spacing w:line="280" w:lineRule="exact"/>
              <w:ind w:left="180"/>
              <w:jc w:val="left"/>
              <w:rPr>
                <w:rFonts w:ascii="楷体_GB2312" w:eastAsia="楷体_GB2312"/>
                <w:b/>
                <w:szCs w:val="21"/>
              </w:rPr>
            </w:pPr>
            <w:r>
              <w:rPr>
                <w:rFonts w:hint="eastAsia" w:ascii="楷体_GB2312" w:eastAsia="楷体_GB2312"/>
                <w:b/>
                <w:szCs w:val="21"/>
              </w:rPr>
              <w:t>主持科研课题7项</w:t>
            </w:r>
          </w:p>
        </w:tc>
        <w:tc>
          <w:tcPr>
            <w:tcW w:w="1134" w:type="dxa"/>
            <w:tcBorders>
              <w:left w:val="single" w:color="auto" w:sz="4" w:space="0"/>
              <w:bottom w:val="single" w:color="auto" w:sz="4" w:space="0"/>
              <w:right w:val="single" w:color="auto" w:sz="4" w:space="0"/>
            </w:tcBorders>
            <w:vAlign w:val="center"/>
          </w:tcPr>
          <w:p>
            <w:pPr>
              <w:spacing w:line="280" w:lineRule="exact"/>
              <w:jc w:val="center"/>
              <w:rPr>
                <w:szCs w:val="21"/>
              </w:rPr>
            </w:pPr>
            <w:r>
              <w:rPr>
                <w:szCs w:val="21"/>
              </w:rPr>
              <w:t>参与研究项目数</w:t>
            </w:r>
          </w:p>
        </w:tc>
        <w:tc>
          <w:tcPr>
            <w:tcW w:w="2407" w:type="dxa"/>
            <w:gridSpan w:val="2"/>
            <w:tcBorders>
              <w:left w:val="single" w:color="auto" w:sz="4" w:space="0"/>
              <w:bottom w:val="single" w:color="auto" w:sz="4" w:space="0"/>
              <w:right w:val="single" w:color="auto" w:sz="4" w:space="0"/>
            </w:tcBorders>
            <w:vAlign w:val="center"/>
          </w:tcPr>
          <w:p>
            <w:pPr>
              <w:spacing w:line="280" w:lineRule="exact"/>
              <w:ind w:left="180"/>
              <w:jc w:val="left"/>
              <w:rPr>
                <w:rFonts w:ascii="楷体_GB2312" w:eastAsia="楷体_GB2312"/>
                <w:b/>
                <w:szCs w:val="21"/>
              </w:rPr>
            </w:pPr>
            <w:r>
              <w:rPr>
                <w:rFonts w:hint="eastAsia" w:ascii="楷体_GB2312" w:eastAsia="楷体_GB2312"/>
                <w:b/>
                <w:szCs w:val="21"/>
              </w:rPr>
              <w:t>参与科研课题</w:t>
            </w:r>
            <w:r>
              <w:rPr>
                <w:rFonts w:ascii="楷体_GB2312" w:eastAsia="楷体_GB2312"/>
                <w:b/>
                <w:szCs w:val="21"/>
              </w:rPr>
              <w:t>3</w:t>
            </w:r>
            <w:r>
              <w:rPr>
                <w:rFonts w:hint="eastAsia" w:ascii="楷体_GB2312" w:eastAsia="楷体_GB2312"/>
                <w:b/>
                <w:szCs w:val="21"/>
              </w:rPr>
              <w:t>项</w:t>
            </w:r>
          </w:p>
        </w:tc>
        <w:tc>
          <w:tcPr>
            <w:tcW w:w="709" w:type="dxa"/>
            <w:tcBorders>
              <w:left w:val="single" w:color="auto" w:sz="4" w:space="0"/>
              <w:bottom w:val="single" w:color="auto" w:sz="4" w:space="0"/>
              <w:right w:val="single" w:color="auto" w:sz="4" w:space="0"/>
            </w:tcBorders>
            <w:vAlign w:val="center"/>
          </w:tcPr>
          <w:p>
            <w:pPr>
              <w:spacing w:line="280" w:lineRule="exact"/>
              <w:jc w:val="center"/>
              <w:rPr>
                <w:szCs w:val="21"/>
              </w:rPr>
            </w:pPr>
            <w:r>
              <w:rPr>
                <w:szCs w:val="21"/>
              </w:rPr>
              <w:t>科研经费</w:t>
            </w:r>
          </w:p>
        </w:tc>
        <w:tc>
          <w:tcPr>
            <w:tcW w:w="1137" w:type="dxa"/>
            <w:tcBorders>
              <w:left w:val="single" w:color="auto" w:sz="4" w:space="0"/>
              <w:bottom w:val="single" w:color="auto" w:sz="4" w:space="0"/>
              <w:right w:val="single" w:color="auto" w:sz="4" w:space="0"/>
            </w:tcBorders>
            <w:vAlign w:val="center"/>
          </w:tcPr>
          <w:p>
            <w:pPr>
              <w:spacing w:line="280" w:lineRule="exact"/>
              <w:ind w:left="180"/>
              <w:jc w:val="left"/>
              <w:rPr>
                <w:rFonts w:ascii="楷体_GB2312" w:eastAsia="楷体_GB2312"/>
                <w:b/>
                <w:szCs w:val="21"/>
              </w:rPr>
            </w:pPr>
            <w:r>
              <w:rPr>
                <w:rFonts w:ascii="楷体_GB2312" w:eastAsia="楷体_GB2312"/>
                <w:b/>
                <w:szCs w:val="21"/>
              </w:rPr>
              <w:t>1</w:t>
            </w:r>
            <w:r>
              <w:rPr>
                <w:rFonts w:hint="eastAsia" w:ascii="楷体_GB2312" w:eastAsia="楷体_GB2312"/>
                <w:b/>
                <w:szCs w:val="21"/>
              </w:rPr>
              <w:t>6</w:t>
            </w:r>
            <w:r>
              <w:rPr>
                <w:rFonts w:ascii="楷体_GB2312" w:eastAsia="楷体_GB2312"/>
                <w:b/>
                <w:szCs w:val="21"/>
              </w:rPr>
              <w:t>.5</w:t>
            </w:r>
            <w:r>
              <w:rPr>
                <w:rFonts w:hint="eastAsia" w:ascii="楷体_GB2312" w:eastAsia="楷体_GB2312"/>
                <w:b/>
                <w:szCs w:val="21"/>
              </w:rPr>
              <w:t>万</w:t>
            </w:r>
          </w:p>
        </w:tc>
        <w:tc>
          <w:tcPr>
            <w:tcW w:w="1701" w:type="dxa"/>
            <w:gridSpan w:val="2"/>
            <w:tcBorders>
              <w:left w:val="single" w:color="auto" w:sz="4" w:space="0"/>
              <w:bottom w:val="single" w:color="auto" w:sz="4" w:space="0"/>
              <w:right w:val="single" w:color="auto" w:sz="4" w:space="0"/>
            </w:tcBorders>
            <w:vAlign w:val="center"/>
          </w:tcPr>
          <w:p>
            <w:pPr>
              <w:spacing w:line="280" w:lineRule="exact"/>
              <w:rPr>
                <w:szCs w:val="21"/>
              </w:rPr>
            </w:pPr>
            <w:r>
              <w:rPr>
                <w:szCs w:val="21"/>
              </w:rPr>
              <w:t>技术开发或</w:t>
            </w:r>
          </w:p>
          <w:p>
            <w:pPr>
              <w:spacing w:line="280" w:lineRule="exact"/>
              <w:rPr>
                <w:szCs w:val="21"/>
              </w:rPr>
            </w:pPr>
            <w:r>
              <w:rPr>
                <w:szCs w:val="21"/>
              </w:rPr>
              <w:t>社会服务项目数</w:t>
            </w:r>
          </w:p>
        </w:tc>
        <w:tc>
          <w:tcPr>
            <w:tcW w:w="568" w:type="dxa"/>
            <w:tcBorders>
              <w:left w:val="single" w:color="auto" w:sz="4" w:space="0"/>
              <w:bottom w:val="single" w:color="auto" w:sz="4" w:space="0"/>
              <w:right w:val="single" w:color="auto" w:sz="4" w:space="0"/>
            </w:tcBorders>
            <w:vAlign w:val="center"/>
          </w:tcPr>
          <w:p>
            <w:pPr>
              <w:spacing w:line="280" w:lineRule="exact"/>
              <w:ind w:left="180"/>
              <w:jc w:val="left"/>
              <w:rPr>
                <w:rFonts w:ascii="楷体_GB2312" w:eastAsia="楷体_GB2312"/>
                <w:b/>
                <w:szCs w:val="21"/>
              </w:rPr>
            </w:pPr>
            <w:r>
              <w:rPr>
                <w:rFonts w:hint="eastAsia" w:ascii="楷体_GB2312" w:eastAsia="楷体_GB2312"/>
                <w:b/>
                <w:szCs w:val="21"/>
              </w:rPr>
              <w:t>6</w:t>
            </w:r>
          </w:p>
        </w:tc>
        <w:tc>
          <w:tcPr>
            <w:tcW w:w="851" w:type="dxa"/>
            <w:tcBorders>
              <w:left w:val="single" w:color="auto" w:sz="4" w:space="0"/>
              <w:bottom w:val="single" w:color="auto" w:sz="4" w:space="0"/>
              <w:right w:val="single" w:color="auto" w:sz="4" w:space="0"/>
            </w:tcBorders>
            <w:vAlign w:val="center"/>
          </w:tcPr>
          <w:p>
            <w:pPr>
              <w:spacing w:line="280" w:lineRule="exact"/>
              <w:ind w:left="-69" w:leftChars="-33" w:right="-82" w:rightChars="-39"/>
              <w:rPr>
                <w:szCs w:val="21"/>
              </w:rPr>
            </w:pPr>
            <w:r>
              <w:rPr>
                <w:szCs w:val="21"/>
              </w:rPr>
              <w:t>专利数</w:t>
            </w:r>
          </w:p>
        </w:tc>
        <w:tc>
          <w:tcPr>
            <w:tcW w:w="848" w:type="dxa"/>
            <w:gridSpan w:val="2"/>
            <w:tcBorders>
              <w:left w:val="single" w:color="auto" w:sz="4" w:space="0"/>
              <w:bottom w:val="single" w:color="auto" w:sz="4" w:space="0"/>
              <w:right w:val="single" w:color="auto" w:sz="4" w:space="0"/>
            </w:tcBorders>
            <w:vAlign w:val="center"/>
          </w:tcPr>
          <w:p>
            <w:pPr>
              <w:spacing w:line="280" w:lineRule="exact"/>
              <w:ind w:left="180"/>
              <w:jc w:val="left"/>
              <w:rPr>
                <w:rFonts w:ascii="楷体_GB2312" w:eastAsia="楷体_GB2312"/>
                <w:b/>
                <w:szCs w:val="21"/>
              </w:rPr>
            </w:pPr>
            <w:r>
              <w:rPr>
                <w:rFonts w:hint="eastAsia" w:ascii="楷体_GB2312" w:eastAsia="楷体_GB2312"/>
                <w:b/>
                <w:szCs w:val="21"/>
              </w:rPr>
              <w:t>10</w:t>
            </w:r>
          </w:p>
        </w:tc>
        <w:tc>
          <w:tcPr>
            <w:tcW w:w="1559" w:type="dxa"/>
            <w:gridSpan w:val="2"/>
            <w:tcBorders>
              <w:left w:val="single" w:color="auto" w:sz="4" w:space="0"/>
              <w:right w:val="single" w:color="auto" w:sz="4" w:space="0"/>
            </w:tcBorders>
            <w:vAlign w:val="center"/>
          </w:tcPr>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jc w:val="center"/>
        </w:trPr>
        <w:tc>
          <w:tcPr>
            <w:tcW w:w="5704" w:type="dxa"/>
            <w:gridSpan w:val="10"/>
            <w:vMerge w:val="continue"/>
            <w:tcBorders>
              <w:left w:val="single" w:color="auto" w:sz="4" w:space="0"/>
              <w:right w:val="single" w:color="auto" w:sz="4" w:space="0"/>
            </w:tcBorders>
            <w:vAlign w:val="center"/>
          </w:tcPr>
          <w:p>
            <w:pPr>
              <w:spacing w:line="280" w:lineRule="exact"/>
              <w:jc w:val="center"/>
              <w:rPr>
                <w:szCs w:val="21"/>
              </w:rPr>
            </w:pPr>
          </w:p>
        </w:tc>
        <w:tc>
          <w:tcPr>
            <w:tcW w:w="562" w:type="dxa"/>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329" w:type="dxa"/>
            <w:gridSpan w:val="2"/>
            <w:vMerge w:val="continue"/>
            <w:tcBorders>
              <w:left w:val="single" w:color="auto" w:sz="4" w:space="0"/>
              <w:bottom w:val="single" w:color="auto" w:sz="4" w:space="0"/>
              <w:right w:val="single" w:color="auto" w:sz="4" w:space="0"/>
            </w:tcBorders>
            <w:vAlign w:val="center"/>
          </w:tcPr>
          <w:p>
            <w:pPr>
              <w:spacing w:line="280" w:lineRule="exact"/>
              <w:jc w:val="center"/>
              <w:rPr>
                <w:szCs w:val="21"/>
              </w:rPr>
            </w:pPr>
          </w:p>
        </w:tc>
        <w:tc>
          <w:tcPr>
            <w:tcW w:w="12969" w:type="dxa"/>
            <w:gridSpan w:val="15"/>
            <w:tcBorders>
              <w:left w:val="single" w:color="auto" w:sz="4" w:space="0"/>
              <w:bottom w:val="single" w:color="auto" w:sz="4" w:space="0"/>
              <w:right w:val="single" w:color="auto" w:sz="4" w:space="0"/>
            </w:tcBorders>
            <w:vAlign w:val="center"/>
          </w:tcPr>
          <w:p>
            <w:pPr>
              <w:snapToGrid w:val="0"/>
              <w:rPr>
                <w:rFonts w:ascii="黑体" w:hAnsi="黑体" w:eastAsia="黑体"/>
                <w:b/>
                <w:szCs w:val="21"/>
              </w:rPr>
            </w:pPr>
            <w:r>
              <w:rPr>
                <w:rFonts w:hint="eastAsia" w:ascii="黑体" w:hAnsi="黑体" w:eastAsia="黑体"/>
                <w:b/>
                <w:szCs w:val="21"/>
              </w:rPr>
              <w:t>一、科研项目</w:t>
            </w:r>
          </w:p>
          <w:p>
            <w:pPr>
              <w:pStyle w:val="12"/>
              <w:numPr>
                <w:ilvl w:val="0"/>
                <w:numId w:val="5"/>
              </w:numPr>
              <w:snapToGrid w:val="0"/>
              <w:ind w:firstLineChars="0"/>
              <w:rPr>
                <w:rFonts w:ascii="黑体" w:hAnsi="黑体" w:eastAsia="黑体"/>
                <w:b/>
                <w:szCs w:val="21"/>
              </w:rPr>
            </w:pPr>
            <w:r>
              <w:rPr>
                <w:rFonts w:hint="eastAsia" w:ascii="黑体" w:hAnsi="黑体" w:eastAsia="黑体"/>
                <w:b/>
                <w:szCs w:val="21"/>
              </w:rPr>
              <w:t>主持的课题（7项）</w:t>
            </w:r>
          </w:p>
          <w:p>
            <w:pPr>
              <w:snapToGrid w:val="0"/>
              <w:rPr>
                <w:rFonts w:ascii="楷体_GB2312" w:eastAsia="楷体_GB2312"/>
                <w:b/>
                <w:szCs w:val="21"/>
              </w:rPr>
            </w:pPr>
            <w:r>
              <w:rPr>
                <w:rFonts w:hint="eastAsia" w:ascii="楷体_GB2312" w:eastAsia="楷体_GB2312"/>
                <w:b/>
                <w:szCs w:val="21"/>
              </w:rPr>
              <w:t>1.</w:t>
            </w:r>
            <w:r>
              <w:rPr>
                <w:rFonts w:ascii="楷体_GB2312" w:eastAsia="楷体_GB2312"/>
                <w:b/>
                <w:szCs w:val="21"/>
              </w:rPr>
              <w:t>2019年主持湖南省教育厅科学研究项目《基于教育信息化2.0的铁路建设一流特色专业群教学资源库建设研究与实践》已立项</w:t>
            </w:r>
            <w:r>
              <w:rPr>
                <w:rFonts w:hint="eastAsia" w:ascii="楷体_GB2312" w:eastAsia="楷体_GB2312"/>
                <w:b/>
                <w:szCs w:val="21"/>
              </w:rPr>
              <w:t>；</w:t>
            </w:r>
          </w:p>
          <w:p>
            <w:pPr>
              <w:snapToGrid w:val="0"/>
              <w:rPr>
                <w:rFonts w:ascii="楷体_GB2312" w:eastAsia="楷体_GB2312"/>
                <w:b/>
                <w:szCs w:val="21"/>
              </w:rPr>
            </w:pPr>
            <w:r>
              <w:rPr>
                <w:rFonts w:hint="eastAsia" w:ascii="楷体_GB2312" w:eastAsia="楷体_GB2312"/>
                <w:b/>
                <w:szCs w:val="21"/>
              </w:rPr>
              <w:t>2.</w:t>
            </w:r>
            <w:r>
              <w:rPr>
                <w:rFonts w:ascii="楷体_GB2312" w:eastAsia="楷体_GB2312"/>
                <w:b/>
                <w:szCs w:val="21"/>
              </w:rPr>
              <w:t>2018年主持湖南省教育科学研究工作者协会课题《职业院校土建类专业技能竞赛促进教学改革的研究》（XJKX18B288），已立项</w:t>
            </w:r>
            <w:r>
              <w:rPr>
                <w:rFonts w:hint="eastAsia" w:ascii="楷体_GB2312" w:eastAsia="楷体_GB2312"/>
                <w:b/>
                <w:szCs w:val="21"/>
              </w:rPr>
              <w:t>；</w:t>
            </w:r>
          </w:p>
          <w:p>
            <w:pPr>
              <w:snapToGrid w:val="0"/>
              <w:rPr>
                <w:rFonts w:ascii="楷体_GB2312" w:eastAsia="楷体_GB2312"/>
                <w:b/>
                <w:szCs w:val="21"/>
              </w:rPr>
            </w:pPr>
            <w:r>
              <w:rPr>
                <w:rFonts w:hint="eastAsia" w:ascii="楷体_GB2312" w:eastAsia="楷体_GB2312"/>
                <w:b/>
                <w:szCs w:val="21"/>
              </w:rPr>
              <w:t>3.</w:t>
            </w:r>
            <w:r>
              <w:rPr>
                <w:rFonts w:ascii="楷体_GB2312" w:eastAsia="楷体_GB2312"/>
                <w:b/>
                <w:szCs w:val="21"/>
              </w:rPr>
              <w:t>2019年主持湖南省职业教育教学改革研究项目《高职院校一流特色专业群建设背景下提升实训基地社会服务能力的研究与实践》（ZJGB2019336），已立项</w:t>
            </w:r>
            <w:r>
              <w:rPr>
                <w:rFonts w:hint="eastAsia" w:ascii="楷体_GB2312" w:eastAsia="楷体_GB2312"/>
                <w:b/>
                <w:szCs w:val="21"/>
              </w:rPr>
              <w:t>；</w:t>
            </w:r>
          </w:p>
          <w:p>
            <w:pPr>
              <w:snapToGrid w:val="0"/>
              <w:rPr>
                <w:rFonts w:ascii="楷体_GB2312" w:eastAsia="楷体_GB2312"/>
                <w:b/>
                <w:szCs w:val="21"/>
              </w:rPr>
            </w:pPr>
            <w:r>
              <w:rPr>
                <w:rFonts w:hint="eastAsia" w:ascii="楷体_GB2312" w:eastAsia="楷体_GB2312"/>
                <w:b/>
                <w:szCs w:val="21"/>
              </w:rPr>
              <w:t>4.</w:t>
            </w:r>
            <w:r>
              <w:rPr>
                <w:rFonts w:ascii="楷体_GB2312" w:eastAsia="楷体_GB2312"/>
                <w:b/>
                <w:szCs w:val="21"/>
              </w:rPr>
              <w:t>主持“以最强执行力建设最美地级市”调研课题《美丽乡村建设背景下的农村生态社区规划建设研究——以湘江乡茶园村为范例》</w:t>
            </w:r>
            <w:r>
              <w:rPr>
                <w:rFonts w:hint="eastAsia" w:ascii="楷体_GB2312" w:eastAsia="楷体_GB2312"/>
                <w:b/>
                <w:szCs w:val="21"/>
              </w:rPr>
              <w:t>；</w:t>
            </w:r>
          </w:p>
          <w:p>
            <w:pPr>
              <w:snapToGrid w:val="0"/>
              <w:rPr>
                <w:rFonts w:ascii="楷体_GB2312" w:eastAsia="楷体_GB2312"/>
                <w:b/>
                <w:szCs w:val="21"/>
              </w:rPr>
            </w:pPr>
            <w:r>
              <w:rPr>
                <w:rFonts w:hint="eastAsia" w:ascii="楷体_GB2312" w:eastAsia="楷体_GB2312"/>
                <w:b/>
                <w:szCs w:val="21"/>
              </w:rPr>
              <w:t>5.校企合作开发《普铁房建设备维护与保养》教材，已结题；</w:t>
            </w:r>
          </w:p>
          <w:p>
            <w:pPr>
              <w:snapToGrid w:val="0"/>
              <w:rPr>
                <w:rFonts w:ascii="楷体_GB2312" w:eastAsia="楷体_GB2312"/>
                <w:b/>
                <w:szCs w:val="21"/>
              </w:rPr>
            </w:pPr>
            <w:r>
              <w:rPr>
                <w:rFonts w:hint="eastAsia" w:ascii="楷体_GB2312" w:eastAsia="楷体_GB2312"/>
                <w:b/>
                <w:szCs w:val="21"/>
              </w:rPr>
              <w:t>6.校企合作开发《普速铁路房建设备维护与保养》教材开发编审出版，已结题；</w:t>
            </w:r>
          </w:p>
          <w:p>
            <w:pPr>
              <w:snapToGrid w:val="0"/>
              <w:rPr>
                <w:rFonts w:ascii="楷体_GB2312" w:eastAsia="楷体_GB2312"/>
                <w:b/>
                <w:szCs w:val="21"/>
              </w:rPr>
            </w:pPr>
            <w:r>
              <w:rPr>
                <w:rFonts w:hint="eastAsia" w:ascii="楷体_GB2312" w:eastAsia="楷体_GB2312"/>
                <w:b/>
                <w:szCs w:val="21"/>
              </w:rPr>
              <w:t>7.校企合作开发《高速铁路客站房建设备管理一本通》教材开发编审出版，已结题。</w:t>
            </w:r>
          </w:p>
          <w:p>
            <w:pPr>
              <w:snapToGrid w:val="0"/>
              <w:rPr>
                <w:rFonts w:ascii="黑体" w:hAnsi="黑体" w:eastAsia="黑体"/>
                <w:b/>
                <w:szCs w:val="21"/>
              </w:rPr>
            </w:pPr>
            <w:r>
              <w:rPr>
                <w:rFonts w:hint="eastAsia" w:ascii="黑体" w:hAnsi="黑体" w:eastAsia="黑体"/>
                <w:b/>
                <w:szCs w:val="21"/>
              </w:rPr>
              <w:t>（二）参与的课题（3项）</w:t>
            </w:r>
          </w:p>
          <w:p>
            <w:pPr>
              <w:snapToGrid w:val="0"/>
              <w:rPr>
                <w:rFonts w:ascii="楷体_GB2312" w:eastAsia="楷体_GB2312"/>
                <w:b/>
                <w:szCs w:val="21"/>
              </w:rPr>
            </w:pPr>
            <w:r>
              <w:rPr>
                <w:rFonts w:hint="eastAsia" w:ascii="楷体_GB2312" w:eastAsia="楷体_GB2312"/>
                <w:b/>
                <w:szCs w:val="21"/>
              </w:rPr>
              <w:t>1.2015年参与湖南省教育规划课题《提升高职院校建筑类专业学生建筑识图能力的教育研究》，排名第三，湖南省教育规划办，已结题；</w:t>
            </w:r>
          </w:p>
          <w:p>
            <w:pPr>
              <w:snapToGrid w:val="0"/>
              <w:rPr>
                <w:rFonts w:ascii="楷体_GB2312" w:eastAsia="楷体_GB2312"/>
                <w:b/>
                <w:szCs w:val="21"/>
              </w:rPr>
            </w:pPr>
            <w:r>
              <w:rPr>
                <w:rFonts w:hint="eastAsia" w:ascii="楷体_GB2312" w:eastAsia="楷体_GB2312"/>
                <w:b/>
                <w:szCs w:val="21"/>
              </w:rPr>
              <w:t>2.2016年参与湖南省教育厅职成处科研课题《建筑制图基础与CAD课程改革研究》，排名第三，湖南省教育厅职成处，已结题；</w:t>
            </w:r>
          </w:p>
          <w:p>
            <w:pPr>
              <w:snapToGrid w:val="0"/>
              <w:rPr>
                <w:rFonts w:ascii="楷体_GB2312" w:eastAsia="楷体_GB2312"/>
                <w:b/>
                <w:szCs w:val="21"/>
              </w:rPr>
            </w:pPr>
            <w:r>
              <w:rPr>
                <w:rFonts w:hint="eastAsia" w:ascii="楷体_GB2312" w:eastAsia="楷体_GB2312"/>
                <w:b/>
                <w:szCs w:val="21"/>
              </w:rPr>
              <w:t>3.2016年中国职教协会课题《工程造价专业实训基地建设研究与实证》2-175，排名第二，中国职教学会教学工作委员会，已结题。</w:t>
            </w:r>
          </w:p>
          <w:p>
            <w:pPr>
              <w:snapToGrid w:val="0"/>
              <w:spacing w:beforeLines="20"/>
              <w:rPr>
                <w:rFonts w:ascii="黑体" w:hAnsi="黑体" w:eastAsia="黑体"/>
                <w:b/>
                <w:szCs w:val="21"/>
              </w:rPr>
            </w:pPr>
            <w:r>
              <w:rPr>
                <w:rFonts w:hint="eastAsia" w:ascii="黑体" w:hAnsi="黑体" w:eastAsia="黑体"/>
                <w:b/>
                <w:szCs w:val="21"/>
              </w:rPr>
              <w:t>二、鉴定获奖（论文获奖7篇）</w:t>
            </w:r>
          </w:p>
          <w:p>
            <w:pPr>
              <w:snapToGrid w:val="0"/>
              <w:ind w:left="582" w:leftChars="1" w:hanging="580" w:hangingChars="275"/>
              <w:rPr>
                <w:rFonts w:ascii="楷体_GB2312" w:eastAsia="楷体_GB2312"/>
                <w:b/>
                <w:szCs w:val="21"/>
              </w:rPr>
            </w:pPr>
            <w:r>
              <w:rPr>
                <w:rFonts w:hint="eastAsia" w:ascii="楷体_GB2312" w:eastAsia="楷体_GB2312"/>
                <w:b/>
                <w:szCs w:val="21"/>
              </w:rPr>
              <w:t>1.中共湖南省委教育工作委员会党员干部“学讲话用讲话”心得录交流活动“体会文章类”评选获三等奖；</w:t>
            </w:r>
          </w:p>
          <w:p>
            <w:pPr>
              <w:snapToGrid w:val="0"/>
              <w:rPr>
                <w:rFonts w:ascii="楷体_GB2312" w:eastAsia="楷体_GB2312"/>
                <w:b/>
                <w:szCs w:val="21"/>
              </w:rPr>
            </w:pPr>
            <w:r>
              <w:rPr>
                <w:rFonts w:hint="eastAsia" w:ascii="楷体_GB2312" w:eastAsia="楷体_GB2312"/>
                <w:b/>
                <w:bCs/>
                <w:szCs w:val="21"/>
              </w:rPr>
              <w:t>2.</w:t>
            </w:r>
            <w:r>
              <w:rPr>
                <w:rFonts w:hint="eastAsia" w:ascii="楷体_GB2312" w:eastAsia="楷体_GB2312"/>
                <w:b/>
                <w:szCs w:val="21"/>
              </w:rPr>
              <w:t>2015.6论文《高职建筑设计专业开放式教学体系构建的研究》获2015年湖南省教育改革发展研究优秀成果三等奖；</w:t>
            </w:r>
          </w:p>
          <w:p>
            <w:pPr>
              <w:snapToGrid w:val="0"/>
              <w:spacing w:beforeLines="20"/>
              <w:rPr>
                <w:rFonts w:ascii="楷体_GB2312" w:eastAsia="楷体_GB2312"/>
                <w:b/>
                <w:bCs/>
                <w:szCs w:val="21"/>
              </w:rPr>
            </w:pPr>
            <w:r>
              <w:rPr>
                <w:rFonts w:hint="eastAsia" w:ascii="楷体_GB2312" w:eastAsia="楷体_GB2312"/>
                <w:b/>
                <w:bCs/>
                <w:szCs w:val="21"/>
              </w:rPr>
              <w:t>3.2015.12 论文《高职&lt;建筑构造&gt;课程教学改革研究与实践》获2015年湖南省教育科学研究工作者协会优秀论文二等奖；</w:t>
            </w:r>
          </w:p>
          <w:p>
            <w:pPr>
              <w:snapToGrid w:val="0"/>
              <w:spacing w:beforeLines="20"/>
              <w:ind w:left="211" w:hanging="211" w:hangingChars="100"/>
              <w:rPr>
                <w:rFonts w:ascii="楷体_GB2312" w:eastAsia="楷体_GB2312"/>
                <w:b/>
                <w:bCs/>
                <w:szCs w:val="21"/>
              </w:rPr>
            </w:pPr>
            <w:r>
              <w:rPr>
                <w:rFonts w:hint="eastAsia" w:ascii="楷体_GB2312" w:eastAsia="楷体_GB2312"/>
                <w:b/>
                <w:bCs/>
                <w:szCs w:val="21"/>
              </w:rPr>
              <w:t>4.2016.6 论文《高职&lt;建筑构造&gt;网络资源课程建设与实践——以湖南高速铁路职业技术学院建筑设计专业为例》获2016年湖南省教育科学研究工作者协会优秀论文三等奖；</w:t>
            </w:r>
          </w:p>
          <w:p>
            <w:pPr>
              <w:snapToGrid w:val="0"/>
              <w:spacing w:beforeLines="20"/>
              <w:ind w:left="211" w:hanging="211" w:hangingChars="100"/>
              <w:rPr>
                <w:rFonts w:ascii="楷体_GB2312" w:eastAsia="楷体_GB2312"/>
                <w:b/>
                <w:bCs/>
                <w:szCs w:val="21"/>
              </w:rPr>
            </w:pPr>
            <w:r>
              <w:rPr>
                <w:rFonts w:hint="eastAsia" w:ascii="楷体_GB2312" w:eastAsia="楷体_GB2312"/>
                <w:b/>
                <w:bCs/>
                <w:szCs w:val="21"/>
              </w:rPr>
              <w:t>5.</w:t>
            </w:r>
            <w:r>
              <w:rPr>
                <w:rFonts w:hint="eastAsia"/>
              </w:rPr>
              <w:t xml:space="preserve"> </w:t>
            </w:r>
            <w:r>
              <w:rPr>
                <w:rFonts w:hint="eastAsia" w:ascii="楷体_GB2312" w:eastAsia="楷体_GB2312"/>
                <w:b/>
                <w:bCs/>
                <w:szCs w:val="21"/>
              </w:rPr>
              <w:t>2016.12 论文《高职建筑设计技术专业开放式教学体系构建的研究与实践——以湖南高速铁路职业技术学院建筑设计专业为例》获2016年湖南省职业教育与成人教育优秀论文二等奖；</w:t>
            </w:r>
          </w:p>
          <w:p>
            <w:pPr>
              <w:snapToGrid w:val="0"/>
              <w:spacing w:beforeLines="20"/>
              <w:ind w:left="211" w:hanging="211" w:hangingChars="100"/>
              <w:rPr>
                <w:rFonts w:ascii="楷体_GB2312" w:eastAsia="楷体_GB2312"/>
                <w:b/>
                <w:bCs/>
                <w:szCs w:val="21"/>
              </w:rPr>
            </w:pPr>
            <w:r>
              <w:rPr>
                <w:rFonts w:hint="eastAsia" w:ascii="楷体_GB2312" w:eastAsia="楷体_GB2312"/>
                <w:b/>
                <w:bCs/>
                <w:szCs w:val="21"/>
              </w:rPr>
              <w:t>6.2017.11 论文《建筑设计》课程的项目化教学实践》获2017年湖南省教育改革发展研究优秀论文二等奖；</w:t>
            </w:r>
          </w:p>
          <w:p>
            <w:pPr>
              <w:snapToGrid w:val="0"/>
              <w:spacing w:beforeLines="20"/>
              <w:ind w:left="211" w:hanging="211" w:hangingChars="100"/>
              <w:rPr>
                <w:rFonts w:ascii="黑体" w:hAnsi="黑体" w:eastAsia="黑体"/>
                <w:b/>
                <w:szCs w:val="21"/>
              </w:rPr>
            </w:pPr>
            <w:r>
              <w:rPr>
                <w:rFonts w:hint="eastAsia" w:ascii="楷体_GB2312" w:eastAsia="楷体_GB2312"/>
                <w:b/>
                <w:bCs/>
                <w:szCs w:val="21"/>
              </w:rPr>
              <w:t>7.</w:t>
            </w:r>
            <w:r>
              <w:rPr>
                <w:rFonts w:hint="eastAsia"/>
              </w:rPr>
              <w:t xml:space="preserve"> </w:t>
            </w:r>
            <w:r>
              <w:rPr>
                <w:rFonts w:hint="eastAsia" w:ascii="楷体_GB2312" w:eastAsia="楷体_GB2312"/>
                <w:b/>
                <w:bCs/>
                <w:szCs w:val="21"/>
              </w:rPr>
              <w:t>2018.11论文《技能竞赛引领专业教学资源库建设的研究》获2018年湖南省教育科学研究工作者协会优秀论文二等奖。</w:t>
            </w:r>
          </w:p>
          <w:p>
            <w:pPr>
              <w:snapToGrid w:val="0"/>
              <w:spacing w:beforeLines="20"/>
              <w:rPr>
                <w:rFonts w:ascii="黑体" w:hAnsi="黑体" w:eastAsia="黑体"/>
                <w:b/>
                <w:szCs w:val="21"/>
              </w:rPr>
            </w:pPr>
            <w:r>
              <w:rPr>
                <w:rFonts w:hint="eastAsia" w:ascii="黑体" w:hAnsi="黑体" w:eastAsia="黑体"/>
                <w:b/>
                <w:szCs w:val="21"/>
              </w:rPr>
              <w:t>三、科技创新平台（4项）</w:t>
            </w:r>
          </w:p>
          <w:p>
            <w:pPr>
              <w:snapToGrid w:val="0"/>
              <w:spacing w:beforeLines="20"/>
              <w:rPr>
                <w:rFonts w:ascii="楷体_GB2312" w:eastAsia="楷体_GB2312"/>
                <w:b/>
                <w:bCs/>
                <w:szCs w:val="21"/>
              </w:rPr>
            </w:pPr>
            <w:r>
              <w:rPr>
                <w:rFonts w:hint="eastAsia" w:ascii="楷体_GB2312" w:eastAsia="楷体_GB2312"/>
                <w:b/>
                <w:bCs/>
                <w:szCs w:val="21"/>
              </w:rPr>
              <w:t>1.</w:t>
            </w:r>
            <w:r>
              <w:rPr>
                <w:rFonts w:ascii="楷体_GB2312" w:eastAsia="楷体_GB2312"/>
                <w:b/>
                <w:bCs/>
                <w:szCs w:val="21"/>
              </w:rPr>
              <w:t>2017.05《吊式作业车》立项 2017年度“百项专利转化推进计划”重点专利技术转化项目，湘经信科技【2017】287号</w:t>
            </w:r>
            <w:r>
              <w:rPr>
                <w:rFonts w:hint="eastAsia" w:ascii="楷体_GB2312" w:eastAsia="楷体_GB2312"/>
                <w:b/>
                <w:bCs/>
                <w:szCs w:val="21"/>
              </w:rPr>
              <w:t>；</w:t>
            </w:r>
          </w:p>
          <w:p>
            <w:pPr>
              <w:snapToGrid w:val="0"/>
              <w:spacing w:beforeLines="20"/>
              <w:rPr>
                <w:rFonts w:ascii="楷体_GB2312" w:eastAsia="楷体_GB2312"/>
                <w:b/>
                <w:bCs/>
                <w:szCs w:val="21"/>
              </w:rPr>
            </w:pPr>
            <w:r>
              <w:rPr>
                <w:rFonts w:hint="eastAsia" w:ascii="楷体_GB2312" w:eastAsia="楷体_GB2312"/>
                <w:b/>
                <w:bCs/>
                <w:szCs w:val="21"/>
              </w:rPr>
              <w:t>2.</w:t>
            </w:r>
            <w:r>
              <w:rPr>
                <w:rFonts w:ascii="楷体_GB2312" w:eastAsia="楷体_GB2312"/>
                <w:b/>
                <w:bCs/>
                <w:szCs w:val="21"/>
              </w:rPr>
              <w:t>2012.11-2018.10参与湖南省盐卤化工产学研战略联盟建设</w:t>
            </w:r>
            <w:r>
              <w:rPr>
                <w:rFonts w:hint="eastAsia" w:ascii="楷体_GB2312" w:eastAsia="楷体_GB2312"/>
                <w:b/>
                <w:bCs/>
                <w:szCs w:val="21"/>
              </w:rPr>
              <w:t>；</w:t>
            </w:r>
          </w:p>
          <w:p>
            <w:pPr>
              <w:snapToGrid w:val="0"/>
              <w:spacing w:beforeLines="20"/>
              <w:rPr>
                <w:rFonts w:ascii="楷体_GB2312" w:eastAsia="楷体_GB2312"/>
                <w:b/>
                <w:bCs/>
                <w:szCs w:val="21"/>
              </w:rPr>
            </w:pPr>
            <w:r>
              <w:rPr>
                <w:rFonts w:hint="eastAsia" w:ascii="楷体_GB2312" w:eastAsia="楷体_GB2312"/>
                <w:b/>
                <w:bCs/>
                <w:szCs w:val="21"/>
              </w:rPr>
              <w:t>3.2019年参与</w:t>
            </w:r>
            <w:r>
              <w:rPr>
                <w:rFonts w:ascii="楷体_GB2312" w:eastAsia="楷体_GB2312"/>
                <w:b/>
                <w:bCs/>
                <w:szCs w:val="21"/>
              </w:rPr>
              <w:t>湖南省大学生科技创新创业基地建设</w:t>
            </w:r>
            <w:r>
              <w:rPr>
                <w:rFonts w:hint="eastAsia" w:ascii="楷体_GB2312" w:eastAsia="楷体_GB2312"/>
                <w:b/>
                <w:bCs/>
                <w:szCs w:val="21"/>
              </w:rPr>
              <w:t>；</w:t>
            </w:r>
          </w:p>
          <w:p>
            <w:pPr>
              <w:snapToGrid w:val="0"/>
              <w:spacing w:beforeLines="20"/>
              <w:rPr>
                <w:rFonts w:ascii="楷体_GB2312" w:eastAsia="楷体_GB2312"/>
                <w:b/>
                <w:bCs/>
                <w:szCs w:val="21"/>
              </w:rPr>
            </w:pPr>
            <w:r>
              <w:rPr>
                <w:rFonts w:hint="eastAsia" w:ascii="楷体_GB2312" w:eastAsia="楷体_GB2312"/>
                <w:b/>
                <w:bCs/>
                <w:szCs w:val="21"/>
              </w:rPr>
              <w:t>4.2017年参与</w:t>
            </w:r>
            <w:r>
              <w:rPr>
                <w:rFonts w:ascii="楷体_GB2312" w:eastAsia="楷体_GB2312"/>
                <w:b/>
                <w:bCs/>
                <w:szCs w:val="21"/>
              </w:rPr>
              <w:t>湖南省现代大学时制度建设补助项目立项</w:t>
            </w:r>
            <w:r>
              <w:rPr>
                <w:rFonts w:hint="eastAsia" w:ascii="楷体_GB2312" w:eastAsia="楷体_GB2312"/>
                <w:b/>
                <w:bCs/>
                <w:szCs w:val="21"/>
              </w:rPr>
              <w:t>。</w:t>
            </w:r>
          </w:p>
          <w:p>
            <w:pPr>
              <w:snapToGrid w:val="0"/>
              <w:spacing w:beforeLines="20"/>
              <w:rPr>
                <w:rFonts w:ascii="黑体" w:hAnsi="黑体" w:eastAsia="黑体"/>
                <w:b/>
                <w:szCs w:val="21"/>
              </w:rPr>
            </w:pPr>
            <w:r>
              <w:rPr>
                <w:rFonts w:hint="eastAsia" w:ascii="黑体" w:hAnsi="黑体" w:eastAsia="黑体"/>
                <w:b/>
                <w:szCs w:val="21"/>
              </w:rPr>
              <w:t>四、专利、计算机软件著作（10项）</w:t>
            </w:r>
          </w:p>
          <w:p>
            <w:pPr>
              <w:snapToGrid w:val="0"/>
              <w:ind w:left="582" w:leftChars="1" w:hanging="580" w:hangingChars="275"/>
              <w:rPr>
                <w:rFonts w:ascii="楷体_GB2312" w:eastAsia="楷体_GB2312"/>
                <w:b/>
                <w:szCs w:val="21"/>
              </w:rPr>
            </w:pPr>
            <w:r>
              <w:rPr>
                <w:rFonts w:hint="eastAsia" w:ascii="楷体_GB2312" w:eastAsia="楷体_GB2312"/>
                <w:b/>
                <w:bCs/>
                <w:szCs w:val="21"/>
              </w:rPr>
              <w:t>1</w:t>
            </w:r>
            <w:r>
              <w:rPr>
                <w:rFonts w:hint="eastAsia" w:ascii="楷体_GB2312" w:eastAsia="楷体_GB2312"/>
                <w:b/>
                <w:szCs w:val="21"/>
              </w:rPr>
              <w:t>.</w:t>
            </w:r>
            <w:r>
              <w:rPr>
                <w:rFonts w:ascii="楷体_GB2312" w:eastAsia="楷体_GB2312"/>
                <w:b/>
                <w:szCs w:val="21"/>
              </w:rPr>
              <w:t>2016.6实用新型专利《一种站台限界测试架》，专利号：ZL 2016 2 0586720.5</w:t>
            </w:r>
            <w:r>
              <w:rPr>
                <w:rFonts w:hint="eastAsia" w:ascii="楷体_GB2312" w:eastAsia="楷体_GB2312"/>
                <w:b/>
                <w:szCs w:val="21"/>
              </w:rPr>
              <w:t>；</w:t>
            </w:r>
          </w:p>
          <w:p>
            <w:pPr>
              <w:snapToGrid w:val="0"/>
              <w:ind w:left="582" w:leftChars="1" w:hanging="580" w:hangingChars="275"/>
              <w:rPr>
                <w:rFonts w:ascii="楷体_GB2312" w:eastAsia="楷体_GB2312"/>
                <w:b/>
                <w:szCs w:val="21"/>
              </w:rPr>
            </w:pPr>
            <w:r>
              <w:rPr>
                <w:rFonts w:hint="eastAsia" w:ascii="楷体_GB2312" w:eastAsia="楷体_GB2312"/>
                <w:b/>
                <w:szCs w:val="21"/>
              </w:rPr>
              <w:t>2.</w:t>
            </w:r>
            <w:r>
              <w:rPr>
                <w:rFonts w:ascii="楷体_GB2312" w:eastAsia="楷体_GB2312"/>
                <w:b/>
                <w:szCs w:val="21"/>
              </w:rPr>
              <w:t>2018.9计算机软件著作《BIM应用软件服务平台V1.0》；登记号2019SR0889636  软著号字第4310393号</w:t>
            </w:r>
            <w:r>
              <w:rPr>
                <w:rFonts w:hint="eastAsia" w:ascii="楷体_GB2312" w:eastAsia="楷体_GB2312"/>
                <w:b/>
                <w:szCs w:val="21"/>
              </w:rPr>
              <w:t>；</w:t>
            </w:r>
          </w:p>
          <w:p>
            <w:pPr>
              <w:snapToGrid w:val="0"/>
              <w:ind w:left="582" w:leftChars="1" w:hanging="580" w:hangingChars="275"/>
              <w:rPr>
                <w:rFonts w:ascii="楷体_GB2312" w:eastAsia="楷体_GB2312"/>
                <w:b/>
                <w:szCs w:val="21"/>
              </w:rPr>
            </w:pPr>
            <w:r>
              <w:rPr>
                <w:rFonts w:hint="eastAsia" w:ascii="楷体_GB2312" w:eastAsia="楷体_GB2312"/>
                <w:b/>
                <w:szCs w:val="21"/>
              </w:rPr>
              <w:t>3.</w:t>
            </w:r>
            <w:r>
              <w:rPr>
                <w:rFonts w:ascii="楷体_GB2312" w:eastAsia="楷体_GB2312"/>
                <w:b/>
                <w:szCs w:val="21"/>
              </w:rPr>
              <w:t>2018.7计算机软件著作《计算机软件著作——建筑技能测试软件平台V1.0》；登记号2019SR0847844  软著号字第4268601号</w:t>
            </w:r>
            <w:r>
              <w:rPr>
                <w:rFonts w:hint="eastAsia" w:ascii="楷体_GB2312" w:eastAsia="楷体_GB2312"/>
                <w:b/>
                <w:szCs w:val="21"/>
              </w:rPr>
              <w:t>；</w:t>
            </w:r>
          </w:p>
          <w:p>
            <w:pPr>
              <w:snapToGrid w:val="0"/>
              <w:ind w:left="582" w:leftChars="1" w:hanging="580" w:hangingChars="275"/>
              <w:rPr>
                <w:rFonts w:ascii="楷体_GB2312" w:eastAsia="楷体_GB2312"/>
                <w:b/>
                <w:szCs w:val="21"/>
              </w:rPr>
            </w:pPr>
            <w:r>
              <w:rPr>
                <w:rFonts w:hint="eastAsia" w:ascii="楷体_GB2312" w:eastAsia="楷体_GB2312"/>
                <w:b/>
                <w:szCs w:val="21"/>
              </w:rPr>
              <w:t>4.</w:t>
            </w:r>
            <w:r>
              <w:rPr>
                <w:rFonts w:ascii="楷体_GB2312" w:eastAsia="楷体_GB2312"/>
                <w:b/>
                <w:szCs w:val="21"/>
              </w:rPr>
              <w:t>2016.1国家发明性专利《吊式作业车》 专利号：ZL 201310229715.X</w:t>
            </w:r>
            <w:r>
              <w:rPr>
                <w:rFonts w:hint="eastAsia" w:ascii="楷体_GB2312" w:eastAsia="楷体_GB2312"/>
                <w:b/>
                <w:szCs w:val="21"/>
              </w:rPr>
              <w:t>；</w:t>
            </w:r>
          </w:p>
          <w:p>
            <w:pPr>
              <w:snapToGrid w:val="0"/>
              <w:ind w:left="582" w:leftChars="1" w:hanging="580" w:hangingChars="275"/>
              <w:rPr>
                <w:rFonts w:ascii="楷体_GB2312" w:eastAsia="楷体_GB2312"/>
                <w:b/>
                <w:szCs w:val="21"/>
              </w:rPr>
            </w:pPr>
            <w:r>
              <w:rPr>
                <w:rFonts w:hint="eastAsia" w:ascii="楷体_GB2312" w:eastAsia="楷体_GB2312"/>
                <w:b/>
                <w:szCs w:val="21"/>
              </w:rPr>
              <w:t>5.</w:t>
            </w:r>
            <w:r>
              <w:rPr>
                <w:rFonts w:ascii="楷体_GB2312" w:eastAsia="楷体_GB2312"/>
                <w:b/>
                <w:szCs w:val="21"/>
              </w:rPr>
              <w:t>2018.11实用新型专利：《一种切石机基础模态监测设备》专利号：ZL 2018 2 1896857.6</w:t>
            </w:r>
            <w:r>
              <w:rPr>
                <w:rFonts w:hint="eastAsia" w:ascii="楷体_GB2312" w:eastAsia="楷体_GB2312"/>
                <w:b/>
                <w:szCs w:val="21"/>
              </w:rPr>
              <w:t>；</w:t>
            </w:r>
          </w:p>
          <w:p>
            <w:pPr>
              <w:snapToGrid w:val="0"/>
              <w:ind w:left="582" w:leftChars="1" w:hanging="580" w:hangingChars="275"/>
              <w:rPr>
                <w:rFonts w:ascii="楷体_GB2312" w:eastAsia="楷体_GB2312"/>
                <w:b/>
                <w:szCs w:val="21"/>
              </w:rPr>
            </w:pPr>
            <w:r>
              <w:rPr>
                <w:rFonts w:hint="eastAsia" w:ascii="楷体_GB2312" w:eastAsia="楷体_GB2312"/>
                <w:b/>
                <w:szCs w:val="21"/>
              </w:rPr>
              <w:t>6.</w:t>
            </w:r>
            <w:r>
              <w:rPr>
                <w:rFonts w:ascii="楷体_GB2312" w:eastAsia="楷体_GB2312"/>
                <w:b/>
                <w:szCs w:val="21"/>
              </w:rPr>
              <w:t>实用新型专利：《一种防火建筑保温板》，专利号：ZL2016 2 1201439.1</w:t>
            </w:r>
            <w:r>
              <w:rPr>
                <w:rFonts w:hint="eastAsia" w:ascii="楷体_GB2312" w:eastAsia="楷体_GB2312"/>
                <w:b/>
                <w:szCs w:val="21"/>
              </w:rPr>
              <w:t>；</w:t>
            </w:r>
          </w:p>
          <w:p>
            <w:pPr>
              <w:snapToGrid w:val="0"/>
              <w:ind w:left="582" w:leftChars="1" w:hanging="580" w:hangingChars="275"/>
              <w:rPr>
                <w:rFonts w:ascii="楷体_GB2312" w:eastAsia="楷体_GB2312"/>
                <w:b/>
                <w:szCs w:val="21"/>
              </w:rPr>
            </w:pPr>
            <w:r>
              <w:rPr>
                <w:rFonts w:hint="eastAsia" w:ascii="楷体_GB2312" w:eastAsia="楷体_GB2312"/>
                <w:b/>
                <w:szCs w:val="21"/>
              </w:rPr>
              <w:t>7.</w:t>
            </w:r>
            <w:r>
              <w:rPr>
                <w:rFonts w:ascii="楷体_GB2312" w:eastAsia="楷体_GB2312"/>
                <w:b/>
                <w:szCs w:val="21"/>
              </w:rPr>
              <w:t>实用新型专利：《一种防光污染吸热式建筑外墙保护装置》，专利号：ZL2017 2 0400632.6</w:t>
            </w:r>
            <w:r>
              <w:rPr>
                <w:rFonts w:hint="eastAsia" w:ascii="楷体_GB2312" w:eastAsia="楷体_GB2312"/>
                <w:b/>
                <w:szCs w:val="21"/>
              </w:rPr>
              <w:t>；</w:t>
            </w:r>
          </w:p>
          <w:p>
            <w:pPr>
              <w:snapToGrid w:val="0"/>
              <w:ind w:left="582" w:leftChars="1" w:hanging="580" w:hangingChars="275"/>
              <w:rPr>
                <w:rFonts w:ascii="楷体_GB2312" w:eastAsia="楷体_GB2312"/>
                <w:b/>
                <w:szCs w:val="21"/>
              </w:rPr>
            </w:pPr>
            <w:r>
              <w:rPr>
                <w:rFonts w:hint="eastAsia" w:ascii="楷体_GB2312" w:eastAsia="楷体_GB2312"/>
                <w:b/>
                <w:szCs w:val="21"/>
              </w:rPr>
              <w:t>8.</w:t>
            </w:r>
            <w:r>
              <w:rPr>
                <w:rFonts w:ascii="楷体_GB2312" w:eastAsia="楷体_GB2312"/>
                <w:b/>
                <w:szCs w:val="21"/>
              </w:rPr>
              <w:t>实用新型专利：《一种给排水防溢出装置》专利号：201820741458.6</w:t>
            </w:r>
            <w:r>
              <w:rPr>
                <w:rFonts w:hint="eastAsia" w:ascii="楷体_GB2312" w:eastAsia="楷体_GB2312"/>
                <w:b/>
                <w:szCs w:val="21"/>
              </w:rPr>
              <w:t>；</w:t>
            </w:r>
          </w:p>
          <w:p>
            <w:pPr>
              <w:snapToGrid w:val="0"/>
              <w:ind w:left="582" w:leftChars="1" w:hanging="580" w:hangingChars="275"/>
              <w:rPr>
                <w:rFonts w:ascii="楷体_GB2312" w:eastAsia="楷体_GB2312"/>
                <w:b/>
                <w:szCs w:val="21"/>
              </w:rPr>
            </w:pPr>
            <w:r>
              <w:rPr>
                <w:rFonts w:hint="eastAsia" w:ascii="楷体_GB2312" w:eastAsia="楷体_GB2312"/>
                <w:b/>
                <w:szCs w:val="21"/>
              </w:rPr>
              <w:t>9.</w:t>
            </w:r>
            <w:r>
              <w:rPr>
                <w:rFonts w:ascii="楷体_GB2312" w:eastAsia="楷体_GB2312"/>
                <w:b/>
                <w:szCs w:val="21"/>
              </w:rPr>
              <w:t>实用新型专利：《一种给排水用热熔机》专利号：ZL 2018 2 0741457.1</w:t>
            </w:r>
            <w:r>
              <w:rPr>
                <w:rFonts w:hint="eastAsia" w:ascii="楷体_GB2312" w:eastAsia="楷体_GB2312"/>
                <w:b/>
                <w:szCs w:val="21"/>
              </w:rPr>
              <w:t>；</w:t>
            </w:r>
          </w:p>
          <w:p>
            <w:pPr>
              <w:snapToGrid w:val="0"/>
              <w:ind w:left="582" w:leftChars="1" w:hanging="580" w:hangingChars="275"/>
              <w:rPr>
                <w:rFonts w:ascii="楷体_GB2312" w:eastAsia="楷体_GB2312"/>
                <w:b/>
                <w:szCs w:val="21"/>
              </w:rPr>
            </w:pPr>
            <w:r>
              <w:rPr>
                <w:rFonts w:hint="eastAsia" w:ascii="楷体_GB2312" w:eastAsia="楷体_GB2312"/>
                <w:b/>
                <w:szCs w:val="21"/>
              </w:rPr>
              <w:t>10.</w:t>
            </w:r>
            <w:r>
              <w:rPr>
                <w:rFonts w:ascii="楷体_GB2312" w:eastAsia="楷体_GB2312"/>
                <w:b/>
                <w:szCs w:val="21"/>
              </w:rPr>
              <w:t>2018.11实用新型专利：《自动防洪排水系统》专利号：ZL 2018 2 1872842.6</w:t>
            </w:r>
            <w:r>
              <w:rPr>
                <w:rFonts w:hint="eastAsia" w:ascii="楷体_GB2312" w:eastAsia="楷体_GB2312"/>
                <w:b/>
                <w:szCs w:val="21"/>
              </w:rPr>
              <w:t>。</w:t>
            </w:r>
          </w:p>
          <w:p>
            <w:pPr>
              <w:snapToGrid w:val="0"/>
              <w:ind w:left="582" w:leftChars="1" w:hanging="580" w:hangingChars="275"/>
              <w:rPr>
                <w:rFonts w:ascii="黑体" w:hAnsi="黑体" w:eastAsia="黑体"/>
                <w:b/>
                <w:szCs w:val="21"/>
              </w:rPr>
            </w:pPr>
            <w:r>
              <w:rPr>
                <w:rFonts w:hint="eastAsia" w:ascii="黑体" w:hAnsi="黑体" w:eastAsia="黑体"/>
                <w:b/>
                <w:szCs w:val="21"/>
              </w:rPr>
              <w:t>五、其他技术服务（2项）</w:t>
            </w:r>
          </w:p>
          <w:p>
            <w:pPr>
              <w:snapToGrid w:val="0"/>
              <w:ind w:left="582" w:leftChars="1" w:hanging="580" w:hangingChars="275"/>
              <w:rPr>
                <w:rFonts w:ascii="楷体_GB2312" w:eastAsia="楷体_GB2312"/>
                <w:b/>
                <w:szCs w:val="21"/>
              </w:rPr>
            </w:pPr>
            <w:r>
              <w:rPr>
                <w:rFonts w:hint="eastAsia" w:ascii="楷体_GB2312" w:eastAsia="楷体_GB2312"/>
                <w:b/>
                <w:szCs w:val="21"/>
              </w:rPr>
              <w:t xml:space="preserve">1.2016年4月 </w:t>
            </w:r>
            <w:r>
              <w:rPr>
                <w:rFonts w:hint="eastAsia" w:eastAsia="楷体_GB2312" w:asciiTheme="minorHAnsi" w:hAnsiTheme="minorHAnsi"/>
                <w:b/>
                <w:szCs w:val="21"/>
              </w:rPr>
              <w:t>发明性专利</w:t>
            </w:r>
            <w:r>
              <w:rPr>
                <w:rFonts w:hint="eastAsia" w:ascii="楷体_GB2312" w:eastAsia="楷体_GB2312"/>
                <w:b/>
                <w:szCs w:val="21"/>
              </w:rPr>
              <w:t>《吊式作业车》与湖南大宅第装饰工程有限公司签署转化协议，实现成果转化。</w:t>
            </w:r>
          </w:p>
        </w:tc>
        <w:tc>
          <w:tcPr>
            <w:tcW w:w="1557" w:type="dxa"/>
            <w:gridSpan w:val="2"/>
            <w:tcBorders>
              <w:left w:val="single" w:color="auto" w:sz="4" w:space="0"/>
              <w:bottom w:val="single" w:color="auto" w:sz="4" w:space="0"/>
              <w:right w:val="single" w:color="auto" w:sz="4" w:space="0"/>
            </w:tcBorders>
            <w:vAlign w:val="center"/>
          </w:tcPr>
          <w:p>
            <w:pPr>
              <w:spacing w:line="280" w:lineRule="exact"/>
              <w:rPr>
                <w:szCs w:val="21"/>
              </w:rPr>
            </w:pPr>
            <w:r>
              <w:rPr>
                <w:szCs w:val="21"/>
              </w:rPr>
              <w:t>科研部门审核意见（盖章）</w:t>
            </w: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科研部门审核人签名：</w:t>
            </w:r>
          </w:p>
          <w:p>
            <w:pPr>
              <w:spacing w:line="28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cantSplit/>
          <w:trHeight w:val="3200" w:hRule="atLeast"/>
          <w:jc w:val="center"/>
        </w:trPr>
        <w:tc>
          <w:tcPr>
            <w:tcW w:w="5704" w:type="dxa"/>
            <w:gridSpan w:val="10"/>
            <w:vMerge w:val="continue"/>
            <w:tcBorders>
              <w:left w:val="single" w:color="auto" w:sz="4" w:space="0"/>
              <w:right w:val="single" w:color="auto" w:sz="4" w:space="0"/>
            </w:tcBorders>
            <w:vAlign w:val="center"/>
          </w:tcPr>
          <w:p>
            <w:pPr>
              <w:spacing w:line="280" w:lineRule="exact"/>
              <w:jc w:val="center"/>
              <w:rPr>
                <w:szCs w:val="21"/>
              </w:rPr>
            </w:pPr>
          </w:p>
        </w:tc>
        <w:tc>
          <w:tcPr>
            <w:tcW w:w="1891" w:type="dxa"/>
            <w:gridSpan w:val="3"/>
            <w:tcBorders>
              <w:top w:val="single" w:color="auto" w:sz="4" w:space="0"/>
              <w:left w:val="single" w:color="auto" w:sz="4" w:space="0"/>
              <w:right w:val="single" w:color="auto" w:sz="4" w:space="0"/>
            </w:tcBorders>
            <w:vAlign w:val="center"/>
          </w:tcPr>
          <w:p>
            <w:pPr>
              <w:spacing w:line="280" w:lineRule="exact"/>
              <w:jc w:val="center"/>
              <w:rPr>
                <w:szCs w:val="21"/>
              </w:rPr>
            </w:pPr>
            <w:r>
              <w:rPr>
                <w:szCs w:val="21"/>
              </w:rPr>
              <w:t>学生思想政治</w:t>
            </w:r>
          </w:p>
          <w:p>
            <w:pPr>
              <w:spacing w:line="280" w:lineRule="exact"/>
              <w:jc w:val="center"/>
              <w:rPr>
                <w:szCs w:val="21"/>
              </w:rPr>
            </w:pPr>
            <w:r>
              <w:rPr>
                <w:szCs w:val="21"/>
              </w:rPr>
              <w:t>教育工作业绩</w:t>
            </w:r>
          </w:p>
        </w:tc>
        <w:tc>
          <w:tcPr>
            <w:tcW w:w="12969" w:type="dxa"/>
            <w:gridSpan w:val="15"/>
            <w:tcBorders>
              <w:left w:val="single" w:color="auto" w:sz="4" w:space="0"/>
              <w:right w:val="single" w:color="auto" w:sz="4" w:space="0"/>
            </w:tcBorders>
          </w:tcPr>
          <w:p>
            <w:pPr>
              <w:snapToGrid w:val="0"/>
              <w:ind w:left="582" w:leftChars="1" w:hanging="580" w:hangingChars="275"/>
              <w:rPr>
                <w:rFonts w:ascii="楷体_GB2312" w:eastAsia="楷体_GB2312"/>
                <w:b/>
                <w:szCs w:val="21"/>
              </w:rPr>
            </w:pPr>
            <w:r>
              <w:rPr>
                <w:rFonts w:hint="eastAsia" w:ascii="楷体_GB2312" w:eastAsia="楷体_GB2312"/>
                <w:b/>
                <w:szCs w:val="21"/>
              </w:rPr>
              <w:t>1.2002～2003学年第一、二学期   交通土建高4-03班</w:t>
            </w:r>
          </w:p>
          <w:p>
            <w:pPr>
              <w:snapToGrid w:val="0"/>
              <w:ind w:left="582" w:leftChars="1" w:hanging="580" w:hangingChars="275"/>
              <w:rPr>
                <w:rFonts w:ascii="楷体_GB2312" w:eastAsia="楷体_GB2312"/>
                <w:b/>
                <w:szCs w:val="21"/>
              </w:rPr>
            </w:pPr>
            <w:r>
              <w:rPr>
                <w:rFonts w:hint="eastAsia" w:ascii="楷体_GB2312" w:eastAsia="楷体_GB2312"/>
                <w:b/>
                <w:szCs w:val="21"/>
              </w:rPr>
              <w:t>2.2003～2004学年第一、二学期   交通土建高5-01,02，03班</w:t>
            </w:r>
          </w:p>
          <w:p>
            <w:pPr>
              <w:snapToGrid w:val="0"/>
              <w:ind w:left="582" w:leftChars="1" w:hanging="580" w:hangingChars="275"/>
              <w:rPr>
                <w:rFonts w:ascii="楷体_GB2312" w:eastAsia="楷体_GB2312"/>
                <w:b/>
                <w:szCs w:val="21"/>
              </w:rPr>
            </w:pPr>
            <w:r>
              <w:rPr>
                <w:rFonts w:hint="eastAsia" w:ascii="楷体_GB2312" w:eastAsia="楷体_GB2312"/>
                <w:b/>
                <w:szCs w:val="21"/>
              </w:rPr>
              <w:t>3.2006～2007学年第一、二学期   装饰高0401班</w:t>
            </w:r>
          </w:p>
          <w:p>
            <w:pPr>
              <w:snapToGrid w:val="0"/>
              <w:ind w:left="582" w:leftChars="1" w:hanging="580" w:hangingChars="275"/>
              <w:rPr>
                <w:rFonts w:ascii="楷体_GB2312" w:eastAsia="楷体_GB2312"/>
                <w:b/>
                <w:szCs w:val="21"/>
              </w:rPr>
            </w:pPr>
            <w:r>
              <w:rPr>
                <w:rFonts w:hint="eastAsia" w:ascii="楷体_GB2312" w:eastAsia="楷体_GB2312"/>
                <w:b/>
                <w:szCs w:val="21"/>
              </w:rPr>
              <w:t>4.2007～2008学年第一、二学期   装饰高0401班</w:t>
            </w:r>
          </w:p>
          <w:p>
            <w:pPr>
              <w:snapToGrid w:val="0"/>
              <w:ind w:left="582" w:leftChars="1" w:hanging="580" w:hangingChars="275"/>
              <w:rPr>
                <w:rFonts w:ascii="楷体_GB2312" w:eastAsia="楷体_GB2312"/>
                <w:b/>
                <w:color w:val="FF0000"/>
                <w:szCs w:val="21"/>
              </w:rPr>
            </w:pPr>
            <w:r>
              <w:rPr>
                <w:rFonts w:hint="eastAsia" w:ascii="楷体_GB2312" w:eastAsia="楷体_GB2312"/>
                <w:b/>
                <w:szCs w:val="21"/>
              </w:rPr>
              <w:t xml:space="preserve">5.2008～2009学年第一、二学期   装饰高0401班 </w:t>
            </w:r>
          </w:p>
        </w:tc>
        <w:tc>
          <w:tcPr>
            <w:tcW w:w="1557" w:type="dxa"/>
            <w:gridSpan w:val="2"/>
            <w:tcBorders>
              <w:left w:val="single" w:color="auto" w:sz="4" w:space="0"/>
              <w:right w:val="single" w:color="auto" w:sz="4" w:space="0"/>
            </w:tcBorders>
            <w:vAlign w:val="center"/>
          </w:tcPr>
          <w:p>
            <w:pPr>
              <w:spacing w:line="280" w:lineRule="exact"/>
              <w:rPr>
                <w:szCs w:val="21"/>
              </w:rPr>
            </w:pPr>
            <w:r>
              <w:rPr>
                <w:szCs w:val="21"/>
              </w:rPr>
              <w:t>学</w:t>
            </w:r>
            <w:r>
              <w:rPr>
                <w:rFonts w:hint="eastAsia"/>
                <w:szCs w:val="21"/>
              </w:rPr>
              <w:t>生</w:t>
            </w:r>
            <w:r>
              <w:rPr>
                <w:szCs w:val="21"/>
              </w:rPr>
              <w:t>主管部门（盖章）</w:t>
            </w: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p>
          <w:p>
            <w:pPr>
              <w:spacing w:line="280" w:lineRule="exact"/>
              <w:rPr>
                <w:szCs w:val="21"/>
              </w:rPr>
            </w:pPr>
            <w:r>
              <w:rPr>
                <w:szCs w:val="21"/>
              </w:rPr>
              <w:t>审核人签名：</w:t>
            </w:r>
          </w:p>
        </w:tc>
      </w:tr>
    </w:tbl>
    <w:p>
      <w:pPr>
        <w:spacing w:line="360" w:lineRule="exact"/>
        <w:ind w:firstLine="240" w:firstLineChars="100"/>
        <w:jc w:val="left"/>
        <w:rPr>
          <w:sz w:val="24"/>
          <w:szCs w:val="32"/>
        </w:rPr>
      </w:pPr>
      <w:r>
        <w:rPr>
          <w:rFonts w:hint="eastAsia"/>
          <w:sz w:val="24"/>
          <w:szCs w:val="32"/>
        </w:rPr>
        <w:t xml:space="preserve">公示结果：                           </w:t>
      </w:r>
      <w:r>
        <w:rPr>
          <w:sz w:val="24"/>
          <w:szCs w:val="32"/>
        </w:rPr>
        <w:t>单位（公章）：</w:t>
      </w:r>
      <w:r>
        <w:rPr>
          <w:rFonts w:hint="eastAsia"/>
          <w:sz w:val="24"/>
          <w:szCs w:val="32"/>
        </w:rPr>
        <w:t xml:space="preserve">                                     </w:t>
      </w:r>
      <w:r>
        <w:rPr>
          <w:sz w:val="24"/>
          <w:szCs w:val="32"/>
        </w:rPr>
        <w:t>单位审核责任人签名：</w:t>
      </w:r>
      <w:r>
        <w:rPr>
          <w:rFonts w:hint="eastAsia"/>
          <w:sz w:val="24"/>
          <w:szCs w:val="32"/>
        </w:rPr>
        <w:t xml:space="preserve">                                        </w:t>
      </w:r>
      <w:r>
        <w:rPr>
          <w:sz w:val="24"/>
          <w:szCs w:val="32"/>
        </w:rPr>
        <w:t>填表日期：</w:t>
      </w:r>
      <w:r>
        <w:rPr>
          <w:rFonts w:hint="eastAsia"/>
          <w:sz w:val="24"/>
          <w:szCs w:val="32"/>
        </w:rPr>
        <w:t xml:space="preserve">  </w:t>
      </w:r>
      <w:r>
        <w:rPr>
          <w:sz w:val="24"/>
          <w:szCs w:val="32"/>
        </w:rPr>
        <w:t>年</w:t>
      </w:r>
      <w:r>
        <w:rPr>
          <w:rFonts w:hint="eastAsia"/>
          <w:sz w:val="24"/>
          <w:szCs w:val="32"/>
        </w:rPr>
        <w:t xml:space="preserve">   </w:t>
      </w:r>
      <w:r>
        <w:rPr>
          <w:sz w:val="24"/>
          <w:szCs w:val="32"/>
        </w:rPr>
        <w:t>月</w:t>
      </w:r>
      <w:r>
        <w:rPr>
          <w:rFonts w:hint="eastAsia"/>
          <w:sz w:val="24"/>
          <w:szCs w:val="32"/>
        </w:rPr>
        <w:t xml:space="preserve">   </w:t>
      </w:r>
      <w:r>
        <w:rPr>
          <w:sz w:val="24"/>
          <w:szCs w:val="32"/>
        </w:rPr>
        <w:t>日</w:t>
      </w:r>
    </w:p>
    <w:p>
      <w:pPr>
        <w:rPr>
          <w:sz w:val="18"/>
        </w:rPr>
      </w:pPr>
      <w:r>
        <w:rPr>
          <w:szCs w:val="32"/>
        </w:rPr>
        <w:t>注：1、表中“其它教学工作量”是指出卷、监考、指导毕业生论文等。2、增刊、论文集、用稿通知、清样、习题集（库）等均不作为申报高级专业技术职务的参评材料。</w:t>
      </w:r>
    </w:p>
    <w:sectPr>
      <w:pgSz w:w="23808" w:h="16840" w:orient="landscape"/>
      <w:pgMar w:top="1560" w:right="1440" w:bottom="709" w:left="1440" w:header="851" w:footer="62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方正小标宋简体">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0810DA"/>
    <w:multiLevelType w:val="multilevel"/>
    <w:tmpl w:val="3D0810DA"/>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752ECA"/>
    <w:multiLevelType w:val="multilevel"/>
    <w:tmpl w:val="5C752ECA"/>
    <w:lvl w:ilvl="0" w:tentative="0">
      <w:start w:val="1"/>
      <w:numFmt w:val="japaneseCounting"/>
      <w:lvlText w:val="%1、"/>
      <w:lvlJc w:val="left"/>
      <w:pPr>
        <w:ind w:left="450" w:hanging="450"/>
      </w:pPr>
      <w:rPr>
        <w:rFonts w:hint="default" w:ascii="黑体" w:hAnsi="黑体" w:eastAsia="黑体"/>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E5D5128"/>
    <w:multiLevelType w:val="multilevel"/>
    <w:tmpl w:val="5E5D5128"/>
    <w:lvl w:ilvl="0" w:tentative="0">
      <w:start w:val="5"/>
      <w:numFmt w:val="decimal"/>
      <w:lvlText w:val="%1"/>
      <w:lvlJc w:val="left"/>
      <w:pPr>
        <w:ind w:left="885" w:hanging="885"/>
      </w:pPr>
      <w:rPr>
        <w:rFonts w:hint="default"/>
      </w:rPr>
    </w:lvl>
    <w:lvl w:ilvl="1" w:tentative="0">
      <w:start w:val="2019"/>
      <w:numFmt w:val="decimal"/>
      <w:lvlText w:val="%1.%2"/>
      <w:lvlJc w:val="left"/>
      <w:pPr>
        <w:ind w:left="885" w:hanging="885"/>
      </w:pPr>
      <w:rPr>
        <w:rFonts w:hint="default"/>
      </w:rPr>
    </w:lvl>
    <w:lvl w:ilvl="2" w:tentative="0">
      <w:start w:val="9"/>
      <w:numFmt w:val="decimal"/>
      <w:lvlText w:val="%1.%2.%3"/>
      <w:lvlJc w:val="left"/>
      <w:pPr>
        <w:ind w:left="885" w:hanging="885"/>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3">
    <w:nsid w:val="6A712C8E"/>
    <w:multiLevelType w:val="multilevel"/>
    <w:tmpl w:val="6A712C8E"/>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7554E3F"/>
    <w:multiLevelType w:val="multilevel"/>
    <w:tmpl w:val="77554E3F"/>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85576BE"/>
    <w:rsid w:val="000037AB"/>
    <w:rsid w:val="0001397F"/>
    <w:rsid w:val="00017398"/>
    <w:rsid w:val="00023AD6"/>
    <w:rsid w:val="00027B97"/>
    <w:rsid w:val="00044A09"/>
    <w:rsid w:val="00046F4C"/>
    <w:rsid w:val="000520AE"/>
    <w:rsid w:val="00065CB0"/>
    <w:rsid w:val="00074C0D"/>
    <w:rsid w:val="00083A94"/>
    <w:rsid w:val="00090C82"/>
    <w:rsid w:val="000925E0"/>
    <w:rsid w:val="000A00C9"/>
    <w:rsid w:val="000A6DAE"/>
    <w:rsid w:val="000A774F"/>
    <w:rsid w:val="000B2C86"/>
    <w:rsid w:val="000C35F3"/>
    <w:rsid w:val="000D3D8B"/>
    <w:rsid w:val="000F510A"/>
    <w:rsid w:val="001017FC"/>
    <w:rsid w:val="001027D3"/>
    <w:rsid w:val="00107C9E"/>
    <w:rsid w:val="00112C11"/>
    <w:rsid w:val="001139E7"/>
    <w:rsid w:val="00120793"/>
    <w:rsid w:val="001268E3"/>
    <w:rsid w:val="00132CEC"/>
    <w:rsid w:val="00133661"/>
    <w:rsid w:val="00133A15"/>
    <w:rsid w:val="00145778"/>
    <w:rsid w:val="00162C19"/>
    <w:rsid w:val="0017026E"/>
    <w:rsid w:val="001703F1"/>
    <w:rsid w:val="001709FE"/>
    <w:rsid w:val="00170A77"/>
    <w:rsid w:val="00180303"/>
    <w:rsid w:val="00182915"/>
    <w:rsid w:val="00184A7C"/>
    <w:rsid w:val="001974B4"/>
    <w:rsid w:val="001A30C2"/>
    <w:rsid w:val="001A6D49"/>
    <w:rsid w:val="001C0FD0"/>
    <w:rsid w:val="001C739D"/>
    <w:rsid w:val="001D1E92"/>
    <w:rsid w:val="001D5A6B"/>
    <w:rsid w:val="001E1F81"/>
    <w:rsid w:val="001F324C"/>
    <w:rsid w:val="001F6E6E"/>
    <w:rsid w:val="001F78A2"/>
    <w:rsid w:val="002108E9"/>
    <w:rsid w:val="0021114D"/>
    <w:rsid w:val="002124FB"/>
    <w:rsid w:val="00241CE3"/>
    <w:rsid w:val="00243316"/>
    <w:rsid w:val="00252AE4"/>
    <w:rsid w:val="0025505B"/>
    <w:rsid w:val="00257B05"/>
    <w:rsid w:val="00292E1C"/>
    <w:rsid w:val="002A638B"/>
    <w:rsid w:val="002B4985"/>
    <w:rsid w:val="002D2977"/>
    <w:rsid w:val="002D3F7F"/>
    <w:rsid w:val="002E5993"/>
    <w:rsid w:val="002E7A36"/>
    <w:rsid w:val="0030221C"/>
    <w:rsid w:val="00303EDE"/>
    <w:rsid w:val="0030440A"/>
    <w:rsid w:val="003052F1"/>
    <w:rsid w:val="00306B31"/>
    <w:rsid w:val="00317B80"/>
    <w:rsid w:val="00321BF8"/>
    <w:rsid w:val="00323F93"/>
    <w:rsid w:val="003256C2"/>
    <w:rsid w:val="003428F9"/>
    <w:rsid w:val="003434B5"/>
    <w:rsid w:val="00356BAF"/>
    <w:rsid w:val="00367DBC"/>
    <w:rsid w:val="003701B2"/>
    <w:rsid w:val="00375756"/>
    <w:rsid w:val="003812E1"/>
    <w:rsid w:val="00387D13"/>
    <w:rsid w:val="0039090A"/>
    <w:rsid w:val="003A170D"/>
    <w:rsid w:val="003A238F"/>
    <w:rsid w:val="003C20E4"/>
    <w:rsid w:val="003C3389"/>
    <w:rsid w:val="003E5517"/>
    <w:rsid w:val="003E6F82"/>
    <w:rsid w:val="003F60F1"/>
    <w:rsid w:val="004109D8"/>
    <w:rsid w:val="00436FBD"/>
    <w:rsid w:val="004440DC"/>
    <w:rsid w:val="00475B4F"/>
    <w:rsid w:val="00485E89"/>
    <w:rsid w:val="004968ED"/>
    <w:rsid w:val="004B5269"/>
    <w:rsid w:val="004B554B"/>
    <w:rsid w:val="004C0A79"/>
    <w:rsid w:val="004C4C05"/>
    <w:rsid w:val="004C7C19"/>
    <w:rsid w:val="004E15E5"/>
    <w:rsid w:val="004E4E1F"/>
    <w:rsid w:val="004F2301"/>
    <w:rsid w:val="00500FA3"/>
    <w:rsid w:val="00510222"/>
    <w:rsid w:val="00523BB5"/>
    <w:rsid w:val="005272B6"/>
    <w:rsid w:val="00530544"/>
    <w:rsid w:val="0053722B"/>
    <w:rsid w:val="0054040E"/>
    <w:rsid w:val="00540429"/>
    <w:rsid w:val="0055282D"/>
    <w:rsid w:val="00572A75"/>
    <w:rsid w:val="005766FD"/>
    <w:rsid w:val="00584322"/>
    <w:rsid w:val="00584699"/>
    <w:rsid w:val="00592FEB"/>
    <w:rsid w:val="005A0FBF"/>
    <w:rsid w:val="005A321E"/>
    <w:rsid w:val="005A4B4C"/>
    <w:rsid w:val="005C55EF"/>
    <w:rsid w:val="005D073B"/>
    <w:rsid w:val="005D1998"/>
    <w:rsid w:val="005D52DC"/>
    <w:rsid w:val="005E36D7"/>
    <w:rsid w:val="005F1B6B"/>
    <w:rsid w:val="006017C9"/>
    <w:rsid w:val="006020AA"/>
    <w:rsid w:val="006047BA"/>
    <w:rsid w:val="00615958"/>
    <w:rsid w:val="0061648A"/>
    <w:rsid w:val="00620A6A"/>
    <w:rsid w:val="00623A28"/>
    <w:rsid w:val="00631FFA"/>
    <w:rsid w:val="006326A2"/>
    <w:rsid w:val="0063454F"/>
    <w:rsid w:val="00640F9D"/>
    <w:rsid w:val="00643C22"/>
    <w:rsid w:val="00644002"/>
    <w:rsid w:val="00657AB6"/>
    <w:rsid w:val="00663EAA"/>
    <w:rsid w:val="006A72E8"/>
    <w:rsid w:val="006C1A3C"/>
    <w:rsid w:val="006C3610"/>
    <w:rsid w:val="006D0172"/>
    <w:rsid w:val="006D0734"/>
    <w:rsid w:val="006D2A45"/>
    <w:rsid w:val="006D3CB3"/>
    <w:rsid w:val="006D788F"/>
    <w:rsid w:val="006D7AF0"/>
    <w:rsid w:val="006E614F"/>
    <w:rsid w:val="006E6AED"/>
    <w:rsid w:val="006F2709"/>
    <w:rsid w:val="006F2D77"/>
    <w:rsid w:val="006F3BAD"/>
    <w:rsid w:val="00705645"/>
    <w:rsid w:val="007110F5"/>
    <w:rsid w:val="007346F9"/>
    <w:rsid w:val="00734F55"/>
    <w:rsid w:val="00744A05"/>
    <w:rsid w:val="007529A2"/>
    <w:rsid w:val="00764140"/>
    <w:rsid w:val="007653B1"/>
    <w:rsid w:val="007A3DF9"/>
    <w:rsid w:val="007B61A7"/>
    <w:rsid w:val="007B777F"/>
    <w:rsid w:val="007B77FC"/>
    <w:rsid w:val="007C128F"/>
    <w:rsid w:val="007C1A29"/>
    <w:rsid w:val="007C5DB5"/>
    <w:rsid w:val="007E70B4"/>
    <w:rsid w:val="007F2EA8"/>
    <w:rsid w:val="00813F80"/>
    <w:rsid w:val="00821F6B"/>
    <w:rsid w:val="00824ACA"/>
    <w:rsid w:val="00826EA4"/>
    <w:rsid w:val="00841E90"/>
    <w:rsid w:val="0084207F"/>
    <w:rsid w:val="00842B70"/>
    <w:rsid w:val="00850B69"/>
    <w:rsid w:val="00863C94"/>
    <w:rsid w:val="008735A5"/>
    <w:rsid w:val="00883A6D"/>
    <w:rsid w:val="008908A5"/>
    <w:rsid w:val="00892A25"/>
    <w:rsid w:val="008946ED"/>
    <w:rsid w:val="008B4B41"/>
    <w:rsid w:val="008C00F2"/>
    <w:rsid w:val="008C1F2F"/>
    <w:rsid w:val="008C54DF"/>
    <w:rsid w:val="008D2CEE"/>
    <w:rsid w:val="008E260F"/>
    <w:rsid w:val="00915DC2"/>
    <w:rsid w:val="00917105"/>
    <w:rsid w:val="00926F0A"/>
    <w:rsid w:val="00936058"/>
    <w:rsid w:val="00936727"/>
    <w:rsid w:val="0094442C"/>
    <w:rsid w:val="00961D68"/>
    <w:rsid w:val="00961F55"/>
    <w:rsid w:val="00965346"/>
    <w:rsid w:val="009674DE"/>
    <w:rsid w:val="00975930"/>
    <w:rsid w:val="009900C2"/>
    <w:rsid w:val="00993140"/>
    <w:rsid w:val="009A0A22"/>
    <w:rsid w:val="009A2245"/>
    <w:rsid w:val="009A42FA"/>
    <w:rsid w:val="009B2E28"/>
    <w:rsid w:val="009B4517"/>
    <w:rsid w:val="009C6D3F"/>
    <w:rsid w:val="009C7159"/>
    <w:rsid w:val="009C7F07"/>
    <w:rsid w:val="009D23A5"/>
    <w:rsid w:val="009D249D"/>
    <w:rsid w:val="009D2F48"/>
    <w:rsid w:val="009D5C4D"/>
    <w:rsid w:val="009D5F64"/>
    <w:rsid w:val="009D7B13"/>
    <w:rsid w:val="009E6B91"/>
    <w:rsid w:val="00A24A6F"/>
    <w:rsid w:val="00A33011"/>
    <w:rsid w:val="00A40A98"/>
    <w:rsid w:val="00A4149C"/>
    <w:rsid w:val="00A44960"/>
    <w:rsid w:val="00A476A2"/>
    <w:rsid w:val="00A601CF"/>
    <w:rsid w:val="00A6060A"/>
    <w:rsid w:val="00A70082"/>
    <w:rsid w:val="00A72EE9"/>
    <w:rsid w:val="00A7721C"/>
    <w:rsid w:val="00A86414"/>
    <w:rsid w:val="00A91893"/>
    <w:rsid w:val="00A96005"/>
    <w:rsid w:val="00AA66CF"/>
    <w:rsid w:val="00AB5FFC"/>
    <w:rsid w:val="00AB7601"/>
    <w:rsid w:val="00AB78D2"/>
    <w:rsid w:val="00AC313B"/>
    <w:rsid w:val="00AD040F"/>
    <w:rsid w:val="00AD10FD"/>
    <w:rsid w:val="00AD13D4"/>
    <w:rsid w:val="00AD1C2C"/>
    <w:rsid w:val="00AE357E"/>
    <w:rsid w:val="00AF1ED2"/>
    <w:rsid w:val="00AF3843"/>
    <w:rsid w:val="00AF548E"/>
    <w:rsid w:val="00B06380"/>
    <w:rsid w:val="00B06B5F"/>
    <w:rsid w:val="00B06CF5"/>
    <w:rsid w:val="00B17784"/>
    <w:rsid w:val="00B21959"/>
    <w:rsid w:val="00B30393"/>
    <w:rsid w:val="00B34B8C"/>
    <w:rsid w:val="00B34DCB"/>
    <w:rsid w:val="00B426C8"/>
    <w:rsid w:val="00B6352B"/>
    <w:rsid w:val="00B67943"/>
    <w:rsid w:val="00B84655"/>
    <w:rsid w:val="00B92705"/>
    <w:rsid w:val="00BA1A48"/>
    <w:rsid w:val="00BA75F7"/>
    <w:rsid w:val="00BB0B66"/>
    <w:rsid w:val="00BC795A"/>
    <w:rsid w:val="00BD0324"/>
    <w:rsid w:val="00BD23D1"/>
    <w:rsid w:val="00BE1C79"/>
    <w:rsid w:val="00BE2E15"/>
    <w:rsid w:val="00BE3EEB"/>
    <w:rsid w:val="00BE47B1"/>
    <w:rsid w:val="00BE58F0"/>
    <w:rsid w:val="00BF293A"/>
    <w:rsid w:val="00BF7333"/>
    <w:rsid w:val="00C06D2A"/>
    <w:rsid w:val="00C14B10"/>
    <w:rsid w:val="00C33449"/>
    <w:rsid w:val="00C34699"/>
    <w:rsid w:val="00C36C04"/>
    <w:rsid w:val="00C438AF"/>
    <w:rsid w:val="00C43DC9"/>
    <w:rsid w:val="00C44551"/>
    <w:rsid w:val="00C447D8"/>
    <w:rsid w:val="00C45716"/>
    <w:rsid w:val="00C535A0"/>
    <w:rsid w:val="00C54085"/>
    <w:rsid w:val="00C5472B"/>
    <w:rsid w:val="00C61058"/>
    <w:rsid w:val="00C64918"/>
    <w:rsid w:val="00C74548"/>
    <w:rsid w:val="00C860AF"/>
    <w:rsid w:val="00C8632E"/>
    <w:rsid w:val="00C97FE3"/>
    <w:rsid w:val="00CA3551"/>
    <w:rsid w:val="00CC11D8"/>
    <w:rsid w:val="00CE154B"/>
    <w:rsid w:val="00CE29EA"/>
    <w:rsid w:val="00CF0A37"/>
    <w:rsid w:val="00CF2989"/>
    <w:rsid w:val="00D01443"/>
    <w:rsid w:val="00D017EE"/>
    <w:rsid w:val="00D06E69"/>
    <w:rsid w:val="00D1436C"/>
    <w:rsid w:val="00D170B4"/>
    <w:rsid w:val="00D2123E"/>
    <w:rsid w:val="00D256AE"/>
    <w:rsid w:val="00D32D4B"/>
    <w:rsid w:val="00D36022"/>
    <w:rsid w:val="00D41786"/>
    <w:rsid w:val="00D42076"/>
    <w:rsid w:val="00D4418E"/>
    <w:rsid w:val="00D50BA5"/>
    <w:rsid w:val="00D5545C"/>
    <w:rsid w:val="00D62D4B"/>
    <w:rsid w:val="00DA3174"/>
    <w:rsid w:val="00DB69B4"/>
    <w:rsid w:val="00DB7AD2"/>
    <w:rsid w:val="00DD6D0D"/>
    <w:rsid w:val="00DE4B72"/>
    <w:rsid w:val="00DF5C07"/>
    <w:rsid w:val="00E12992"/>
    <w:rsid w:val="00E22645"/>
    <w:rsid w:val="00E25A75"/>
    <w:rsid w:val="00E33F17"/>
    <w:rsid w:val="00E35ABD"/>
    <w:rsid w:val="00E4193C"/>
    <w:rsid w:val="00E5276F"/>
    <w:rsid w:val="00E53B31"/>
    <w:rsid w:val="00E54906"/>
    <w:rsid w:val="00E638B5"/>
    <w:rsid w:val="00E72B55"/>
    <w:rsid w:val="00E7645A"/>
    <w:rsid w:val="00E83438"/>
    <w:rsid w:val="00E961D5"/>
    <w:rsid w:val="00EB6C2D"/>
    <w:rsid w:val="00EC7320"/>
    <w:rsid w:val="00ED0A69"/>
    <w:rsid w:val="00ED2729"/>
    <w:rsid w:val="00EE133E"/>
    <w:rsid w:val="00EE666F"/>
    <w:rsid w:val="00EF1FB8"/>
    <w:rsid w:val="00EF2C2D"/>
    <w:rsid w:val="00EF5995"/>
    <w:rsid w:val="00EF735F"/>
    <w:rsid w:val="00F12EED"/>
    <w:rsid w:val="00F30CDC"/>
    <w:rsid w:val="00F515D9"/>
    <w:rsid w:val="00F6088D"/>
    <w:rsid w:val="00F60C8F"/>
    <w:rsid w:val="00F64B69"/>
    <w:rsid w:val="00F67937"/>
    <w:rsid w:val="00F84D5D"/>
    <w:rsid w:val="00F97B36"/>
    <w:rsid w:val="00FC126C"/>
    <w:rsid w:val="00FE59F7"/>
    <w:rsid w:val="0984028D"/>
    <w:rsid w:val="09F47248"/>
    <w:rsid w:val="0C9D4525"/>
    <w:rsid w:val="11AA2BA4"/>
    <w:rsid w:val="185576BE"/>
    <w:rsid w:val="1AF66B67"/>
    <w:rsid w:val="3A3F79B1"/>
    <w:rsid w:val="4D4C28AC"/>
    <w:rsid w:val="51397A8D"/>
    <w:rsid w:val="61B72C9C"/>
    <w:rsid w:val="61D12B66"/>
    <w:rsid w:val="75227FD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ind w:right="-79"/>
    </w:pPr>
    <w:rPr>
      <w:rFonts w:ascii="楷体_GB2312" w:eastAsia="楷体_GB2312"/>
      <w:sz w:val="18"/>
    </w:rPr>
  </w:style>
  <w:style w:type="paragraph" w:styleId="3">
    <w:name w:val="toc 3"/>
    <w:basedOn w:val="1"/>
    <w:next w:val="1"/>
    <w:unhideWhenUsed/>
    <w:qFormat/>
    <w:uiPriority w:val="39"/>
    <w:pPr>
      <w:widowControl/>
      <w:spacing w:after="100" w:line="276" w:lineRule="auto"/>
      <w:ind w:left="440"/>
      <w:jc w:val="left"/>
    </w:pPr>
    <w:rPr>
      <w:kern w:val="0"/>
      <w:sz w:val="22"/>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9">
    <w:name w:val="Hyperlink"/>
    <w:basedOn w:val="8"/>
    <w:unhideWhenUsed/>
    <w:qFormat/>
    <w:uiPriority w:val="99"/>
    <w:rPr>
      <w:color w:val="0563C1" w:themeColor="hyperlink"/>
      <w:u w:val="single"/>
    </w:rPr>
  </w:style>
  <w:style w:type="character" w:customStyle="1" w:styleId="10">
    <w:name w:val="页眉 Char"/>
    <w:basedOn w:val="8"/>
    <w:link w:val="5"/>
    <w:qFormat/>
    <w:uiPriority w:val="0"/>
    <w:rPr>
      <w:kern w:val="2"/>
      <w:sz w:val="18"/>
      <w:szCs w:val="18"/>
    </w:rPr>
  </w:style>
  <w:style w:type="character" w:customStyle="1" w:styleId="11">
    <w:name w:val="页脚 Char"/>
    <w:basedOn w:val="8"/>
    <w:link w:val="4"/>
    <w:qFormat/>
    <w:uiPriority w:val="99"/>
    <w:rPr>
      <w:kern w:val="2"/>
      <w:sz w:val="18"/>
      <w:szCs w:val="18"/>
    </w:rPr>
  </w:style>
  <w:style w:type="paragraph" w:styleId="12">
    <w:name w:val="List Paragraph"/>
    <w:basedOn w:val="1"/>
    <w:qFormat/>
    <w:uiPriority w:val="99"/>
    <w:pPr>
      <w:ind w:firstLine="420" w:firstLineChars="200"/>
    </w:pPr>
  </w:style>
  <w:style w:type="character" w:customStyle="1" w:styleId="13">
    <w:name w:val="正文文本 Char"/>
    <w:basedOn w:val="8"/>
    <w:link w:val="2"/>
    <w:qFormat/>
    <w:uiPriority w:val="0"/>
    <w:rPr>
      <w:rFonts w:ascii="楷体_GB2312" w:eastAsia="楷体_GB2312"/>
      <w:kern w:val="2"/>
      <w:sz w:val="18"/>
      <w:szCs w:val="24"/>
    </w:rPr>
  </w:style>
  <w:style w:type="character" w:customStyle="1" w:styleId="14">
    <w:name w:val="未处理的提及1"/>
    <w:basedOn w:val="8"/>
    <w:semiHidden/>
    <w:unhideWhenUsed/>
    <w:qFormat/>
    <w:uiPriority w:val="99"/>
    <w:rPr>
      <w:color w:val="605E5C"/>
      <w:shd w:val="clear" w:color="auto" w:fill="E1DFDD"/>
    </w:rPr>
  </w:style>
  <w:style w:type="character" w:customStyle="1" w:styleId="15">
    <w:name w:val="HTML 预设格式 Char"/>
    <w:basedOn w:val="8"/>
    <w:link w:val="6"/>
    <w:qFormat/>
    <w:uiPriority w:val="0"/>
    <w:rPr>
      <w:rFonts w:ascii="宋体" w:hAnsi="宋体" w:eastAsia="宋体" w:cs="宋体"/>
      <w:sz w:val="24"/>
      <w:szCs w:val="24"/>
    </w:rPr>
  </w:style>
  <w:style w:type="paragraph" w:customStyle="1" w:styleId="16">
    <w:name w:val="Char Char Char Char Char Char"/>
    <w:basedOn w:val="1"/>
    <w:qFormat/>
    <w:uiPriority w:val="0"/>
    <w:pPr>
      <w:snapToGrid w:val="0"/>
      <w:spacing w:line="360" w:lineRule="auto"/>
      <w:ind w:firstLine="200" w:firstLineChars="200"/>
    </w:pPr>
    <w:rPr>
      <w:rFonts w:eastAsia="仿宋_GB2312"/>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FAD9B0-6951-47F2-B91A-952AAFAA2F4E}">
  <ds:schemaRefs/>
</ds:datastoreItem>
</file>

<file path=docProps/app.xml><?xml version="1.0" encoding="utf-8"?>
<Properties xmlns="http://schemas.openxmlformats.org/officeDocument/2006/extended-properties" xmlns:vt="http://schemas.openxmlformats.org/officeDocument/2006/docPropsVTypes">
  <Template>Normal</Template>
  <Pages>4</Pages>
  <Words>1207</Words>
  <Characters>6885</Characters>
  <Lines>57</Lines>
  <Paragraphs>16</Paragraphs>
  <TotalTime>4</TotalTime>
  <ScaleCrop>false</ScaleCrop>
  <LinksUpToDate>false</LinksUpToDate>
  <CharactersWithSpaces>8076</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2019-12-01T04:30:00Z</dcterms:created>
  <dc:creator>黎舜</dc:creator>
  <cp:lastModifiedBy>LENOVO</cp:lastModifiedBy>
  <cp:lastPrinted>2019-12-06T06:32:00Z</cp:lastPrinted>
  <dcterms:modified xsi:type="dcterms:W3CDTF">2019-12-08T03:15:58Z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