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988"/>
        </w:tabs>
        <w:spacing w:before="42" w:line="575" w:lineRule="exact"/>
        <w:ind w:left="848" w:firstLine="4400" w:firstLineChars="1000"/>
        <w:jc w:val="left"/>
      </w:pPr>
      <w:r>
        <w:rPr>
          <w:rFonts w:ascii="方正粗黑宋简体" w:hAnsi="方正粗黑宋简体" w:eastAsia="方正粗黑宋简体"/>
        </w:rPr>
        <w:t>湖南省高等学校教师系列高级专业技术职务申报人员情况公示表</w:t>
      </w:r>
    </w:p>
    <w:p>
      <w:pPr>
        <w:pStyle w:val="3"/>
        <w:tabs>
          <w:tab w:val="left" w:pos="8478"/>
          <w:tab w:val="left" w:pos="8720"/>
          <w:tab w:val="left" w:pos="11039"/>
          <w:tab w:val="left" w:pos="11279"/>
          <w:tab w:val="left" w:pos="14718"/>
          <w:tab w:val="left" w:pos="14960"/>
          <w:tab w:val="left" w:pos="19199"/>
        </w:tabs>
        <w:spacing w:line="370" w:lineRule="exact"/>
        <w:ind w:left="5680"/>
        <w:rPr>
          <w:rFonts w:ascii="Times New Roman" w:eastAsia="Times New Roman"/>
        </w:rPr>
      </w:pPr>
      <w:r>
        <w:t>单位</w:t>
      </w:r>
      <w:r>
        <w:rPr>
          <w:u w:val="single"/>
        </w:rPr>
        <w:t xml:space="preserve"> </w:t>
      </w:r>
      <w:r>
        <w:rPr>
          <w:rFonts w:hint="eastAsia"/>
          <w:u w:val="single"/>
          <w:lang w:val="en-US" w:eastAsia="zh-CN"/>
        </w:rPr>
        <w:t>湖南高速铁路职业技术学院</w:t>
      </w:r>
      <w:r>
        <w:rPr>
          <w:u w:val="single"/>
        </w:rPr>
        <w:tab/>
      </w:r>
      <w:r>
        <w:tab/>
      </w:r>
      <w:r>
        <w:t>姓名</w:t>
      </w:r>
      <w:r>
        <w:rPr>
          <w:u w:val="single"/>
        </w:rPr>
        <w:t xml:space="preserve"> </w:t>
      </w:r>
      <w:r>
        <w:rPr>
          <w:rFonts w:hint="eastAsia"/>
          <w:u w:val="single"/>
          <w:lang w:val="en-US" w:eastAsia="zh-CN"/>
        </w:rPr>
        <w:t xml:space="preserve">王桔林  </w:t>
      </w:r>
      <w:r>
        <w:rPr>
          <w:rFonts w:hint="eastAsia"/>
          <w:u w:val="none"/>
          <w:lang w:val="en-US" w:eastAsia="zh-CN"/>
        </w:rPr>
        <w:t xml:space="preserve">    </w:t>
      </w:r>
      <w:r>
        <w:t>申报职务</w:t>
      </w:r>
      <w:r>
        <w:rPr>
          <w:u w:val="single"/>
        </w:rPr>
        <w:t xml:space="preserve"> </w:t>
      </w:r>
      <w:r>
        <w:rPr>
          <w:rFonts w:hint="eastAsia"/>
          <w:u w:val="single"/>
          <w:lang w:val="en-US" w:eastAsia="zh-CN"/>
        </w:rPr>
        <w:t xml:space="preserve">副教授   </w:t>
      </w:r>
      <w:r>
        <w:rPr>
          <w:rFonts w:hint="eastAsia"/>
          <w:u w:val="none"/>
          <w:lang w:val="en-US" w:eastAsia="zh-CN"/>
        </w:rPr>
        <w:t xml:space="preserve">  </w:t>
      </w:r>
      <w:r>
        <w:rPr>
          <w:w w:val="95"/>
        </w:rPr>
        <w:t>学科（专业）</w:t>
      </w:r>
      <w:r>
        <w:rPr>
          <w:rFonts w:ascii="Times New Roman" w:eastAsia="Times New Roman"/>
          <w:w w:val="95"/>
          <w:u w:val="single"/>
        </w:rPr>
        <w:t xml:space="preserve"> </w:t>
      </w:r>
      <w:r>
        <w:rPr>
          <w:rFonts w:hint="eastAsia" w:ascii="Times New Roman"/>
          <w:w w:val="95"/>
          <w:u w:val="single"/>
          <w:lang w:val="en-US" w:eastAsia="zh-CN"/>
        </w:rPr>
        <w:t>土木工程</w:t>
      </w:r>
      <w:r>
        <w:rPr>
          <w:rFonts w:ascii="Times New Roman" w:eastAsia="Times New Roman"/>
          <w:u w:val="single"/>
        </w:rPr>
        <w:tab/>
      </w:r>
    </w:p>
    <w:tbl>
      <w:tblPr>
        <w:tblStyle w:val="7"/>
        <w:tblW w:w="22360"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2"/>
        <w:gridCol w:w="1276"/>
        <w:gridCol w:w="94"/>
        <w:gridCol w:w="1356"/>
        <w:gridCol w:w="160"/>
        <w:gridCol w:w="1104"/>
        <w:gridCol w:w="94"/>
        <w:gridCol w:w="1357"/>
        <w:gridCol w:w="723"/>
        <w:gridCol w:w="1196"/>
        <w:gridCol w:w="827"/>
        <w:gridCol w:w="1046"/>
        <w:gridCol w:w="1146"/>
        <w:gridCol w:w="1757"/>
        <w:gridCol w:w="711"/>
        <w:gridCol w:w="1205"/>
        <w:gridCol w:w="1345"/>
        <w:gridCol w:w="612"/>
        <w:gridCol w:w="1048"/>
        <w:gridCol w:w="638"/>
        <w:gridCol w:w="449"/>
        <w:gridCol w:w="880"/>
        <w:gridCol w:w="755"/>
        <w:gridCol w:w="12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0" w:hRule="atLeast"/>
        </w:trPr>
        <w:tc>
          <w:tcPr>
            <w:tcW w:w="6783" w:type="dxa"/>
            <w:gridSpan w:val="8"/>
          </w:tcPr>
          <w:p>
            <w:pPr>
              <w:pStyle w:val="6"/>
              <w:spacing w:before="55"/>
              <w:ind w:left="2422" w:right="2416"/>
              <w:jc w:val="center"/>
              <w:rPr>
                <w:b/>
                <w:sz w:val="21"/>
              </w:rPr>
            </w:pPr>
            <w:r>
              <w:rPr>
                <w:b/>
                <w:sz w:val="21"/>
              </w:rPr>
              <w:t>基本情况</w:t>
            </w:r>
          </w:p>
        </w:tc>
        <w:tc>
          <w:tcPr>
            <w:tcW w:w="15577" w:type="dxa"/>
            <w:gridSpan w:val="16"/>
          </w:tcPr>
          <w:p>
            <w:pPr>
              <w:pStyle w:val="6"/>
              <w:spacing w:before="55"/>
              <w:ind w:left="6807" w:right="6821"/>
              <w:jc w:val="center"/>
              <w:rPr>
                <w:b/>
                <w:sz w:val="21"/>
              </w:rPr>
            </w:pPr>
            <w:r>
              <w:rPr>
                <w:b/>
                <w:sz w:val="21"/>
              </w:rPr>
              <w:t>任现职以来主要业绩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2" w:hRule="atLeast"/>
        </w:trPr>
        <w:tc>
          <w:tcPr>
            <w:tcW w:w="1342" w:type="dxa"/>
          </w:tcPr>
          <w:p>
            <w:pPr>
              <w:pStyle w:val="6"/>
              <w:tabs>
                <w:tab w:val="left" w:pos="911"/>
              </w:tabs>
              <w:spacing w:before="169"/>
              <w:ind w:left="2"/>
              <w:jc w:val="center"/>
              <w:rPr>
                <w:rFonts w:hint="eastAsia" w:ascii="宋体" w:hAnsi="宋体" w:eastAsia="宋体" w:cs="宋体"/>
                <w:sz w:val="21"/>
                <w:szCs w:val="21"/>
              </w:rPr>
            </w:pPr>
            <w:r>
              <w:rPr>
                <w:rFonts w:hint="eastAsia" w:ascii="宋体" w:hAnsi="宋体" w:eastAsia="宋体" w:cs="宋体"/>
                <w:sz w:val="21"/>
                <w:szCs w:val="21"/>
              </w:rPr>
              <w:t>姓</w:t>
            </w:r>
            <w:r>
              <w:rPr>
                <w:rFonts w:hint="eastAsia" w:ascii="宋体" w:hAnsi="宋体" w:eastAsia="宋体" w:cs="宋体"/>
                <w:sz w:val="21"/>
                <w:szCs w:val="21"/>
              </w:rPr>
              <w:tab/>
            </w:r>
            <w:r>
              <w:rPr>
                <w:rFonts w:hint="eastAsia" w:ascii="宋体" w:hAnsi="宋体" w:eastAsia="宋体" w:cs="宋体"/>
                <w:sz w:val="21"/>
                <w:szCs w:val="21"/>
              </w:rPr>
              <w:t>名</w:t>
            </w:r>
          </w:p>
        </w:tc>
        <w:tc>
          <w:tcPr>
            <w:tcW w:w="1276" w:type="dxa"/>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王桔林</w:t>
            </w:r>
          </w:p>
        </w:tc>
        <w:tc>
          <w:tcPr>
            <w:tcW w:w="2714" w:type="dxa"/>
            <w:gridSpan w:val="4"/>
            <w:vAlign w:val="center"/>
          </w:tcPr>
          <w:p>
            <w:pPr>
              <w:pStyle w:val="6"/>
              <w:spacing w:before="161"/>
              <w:ind w:left="912" w:right="911"/>
              <w:jc w:val="center"/>
              <w:rPr>
                <w:rFonts w:hint="eastAsia" w:ascii="宋体" w:hAnsi="宋体" w:eastAsia="宋体" w:cs="宋体"/>
                <w:sz w:val="21"/>
                <w:szCs w:val="21"/>
              </w:rPr>
            </w:pPr>
            <w:r>
              <w:rPr>
                <w:rFonts w:hint="eastAsia" w:ascii="宋体" w:hAnsi="宋体" w:eastAsia="宋体" w:cs="宋体"/>
                <w:sz w:val="21"/>
                <w:szCs w:val="21"/>
              </w:rPr>
              <w:t>出生年月</w:t>
            </w:r>
          </w:p>
        </w:tc>
        <w:tc>
          <w:tcPr>
            <w:tcW w:w="1451" w:type="dxa"/>
            <w:gridSpan w:val="2"/>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1967.09</w:t>
            </w:r>
          </w:p>
        </w:tc>
        <w:tc>
          <w:tcPr>
            <w:tcW w:w="723" w:type="dxa"/>
            <w:vMerge w:val="restart"/>
          </w:tcPr>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157" w:line="247" w:lineRule="auto"/>
              <w:ind w:left="143" w:right="147"/>
              <w:rPr>
                <w:b/>
                <w:sz w:val="21"/>
              </w:rPr>
            </w:pPr>
            <w:r>
              <w:rPr>
                <w:b/>
                <w:sz w:val="21"/>
              </w:rPr>
              <w:t>教学工作</w:t>
            </w:r>
          </w:p>
        </w:tc>
        <w:tc>
          <w:tcPr>
            <w:tcW w:w="5972" w:type="dxa"/>
            <w:gridSpan w:val="5"/>
          </w:tcPr>
          <w:p>
            <w:pPr>
              <w:pStyle w:val="6"/>
              <w:spacing w:before="169"/>
              <w:ind w:left="752" w:right="760"/>
              <w:jc w:val="center"/>
              <w:rPr>
                <w:sz w:val="21"/>
              </w:rPr>
            </w:pPr>
            <w:r>
              <w:rPr>
                <w:sz w:val="21"/>
              </w:rPr>
              <w:t>教学工作量（其它教学工作量按本校方式计算）</w:t>
            </w:r>
          </w:p>
        </w:tc>
        <w:tc>
          <w:tcPr>
            <w:tcW w:w="3873" w:type="dxa"/>
            <w:gridSpan w:val="4"/>
          </w:tcPr>
          <w:p>
            <w:pPr>
              <w:pStyle w:val="6"/>
              <w:spacing w:before="169"/>
              <w:ind w:left="1267"/>
              <w:rPr>
                <w:sz w:val="21"/>
              </w:rPr>
            </w:pPr>
            <w:r>
              <w:rPr>
                <w:sz w:val="21"/>
              </w:rPr>
              <w:t>主要教学业绩</w:t>
            </w:r>
          </w:p>
        </w:tc>
        <w:tc>
          <w:tcPr>
            <w:tcW w:w="3770" w:type="dxa"/>
            <w:gridSpan w:val="5"/>
          </w:tcPr>
          <w:p>
            <w:pPr>
              <w:pStyle w:val="6"/>
              <w:spacing w:before="169"/>
              <w:ind w:left="1048"/>
              <w:rPr>
                <w:sz w:val="21"/>
              </w:rPr>
            </w:pPr>
            <w:r>
              <w:rPr>
                <w:sz w:val="21"/>
              </w:rPr>
              <w:t>指导青年教师情况</w:t>
            </w:r>
          </w:p>
        </w:tc>
        <w:tc>
          <w:tcPr>
            <w:tcW w:w="1239" w:type="dxa"/>
            <w:vMerge w:val="restart"/>
          </w:tcPr>
          <w:p>
            <w:pPr>
              <w:pStyle w:val="6"/>
              <w:spacing w:before="3" w:line="249" w:lineRule="auto"/>
              <w:ind w:left="173" w:right="215"/>
              <w:rPr>
                <w:sz w:val="21"/>
              </w:rPr>
            </w:pPr>
            <w:r>
              <w:rPr>
                <w:spacing w:val="-4"/>
                <w:sz w:val="21"/>
              </w:rPr>
              <w:t>教务部门</w:t>
            </w:r>
            <w:r>
              <w:rPr>
                <w:spacing w:val="-4"/>
                <w:w w:val="95"/>
                <w:sz w:val="21"/>
              </w:rPr>
              <w:t>审核意见</w:t>
            </w:r>
          </w:p>
          <w:p>
            <w:pPr>
              <w:pStyle w:val="6"/>
              <w:spacing w:before="2"/>
              <w:ind w:left="173"/>
              <w:rPr>
                <w:sz w:val="21"/>
              </w:rPr>
            </w:pPr>
            <w:r>
              <w:rPr>
                <w:w w:val="95"/>
                <w:sz w:val="21"/>
              </w:rPr>
              <w:t>（盖章）</w:t>
            </w: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4"/>
              <w:rPr>
                <w:rFonts w:ascii="Times New Roman"/>
                <w:sz w:val="24"/>
              </w:rPr>
            </w:pPr>
          </w:p>
          <w:p>
            <w:pPr>
              <w:pStyle w:val="6"/>
              <w:spacing w:line="249" w:lineRule="auto"/>
              <w:ind w:left="82" w:right="119"/>
              <w:jc w:val="both"/>
              <w:rPr>
                <w:sz w:val="21"/>
              </w:rPr>
            </w:pPr>
            <w:r>
              <w:rPr>
                <w:spacing w:val="-22"/>
                <w:sz w:val="21"/>
              </w:rPr>
              <w:t>教 务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0" w:hRule="atLeast"/>
        </w:trPr>
        <w:tc>
          <w:tcPr>
            <w:tcW w:w="1342" w:type="dxa"/>
            <w:vMerge w:val="restart"/>
          </w:tcPr>
          <w:p>
            <w:pPr>
              <w:pStyle w:val="6"/>
              <w:tabs>
                <w:tab w:val="left" w:pos="1017"/>
              </w:tabs>
              <w:spacing w:before="158"/>
              <w:ind w:left="107"/>
              <w:rPr>
                <w:rFonts w:hint="eastAsia" w:ascii="宋体" w:hAnsi="宋体" w:eastAsia="宋体" w:cs="宋体"/>
                <w:sz w:val="21"/>
                <w:szCs w:val="21"/>
              </w:rPr>
            </w:pPr>
            <w:r>
              <w:rPr>
                <w:rFonts w:hint="eastAsia" w:ascii="宋体" w:hAnsi="宋体" w:eastAsia="宋体" w:cs="宋体"/>
                <w:sz w:val="21"/>
                <w:szCs w:val="21"/>
              </w:rPr>
              <w:t>性</w:t>
            </w:r>
            <w:r>
              <w:rPr>
                <w:rFonts w:hint="eastAsia" w:ascii="宋体" w:hAnsi="宋体" w:eastAsia="宋体" w:cs="宋体"/>
                <w:sz w:val="21"/>
                <w:szCs w:val="21"/>
              </w:rPr>
              <w:tab/>
            </w:r>
            <w:r>
              <w:rPr>
                <w:rFonts w:hint="eastAsia" w:ascii="宋体" w:hAnsi="宋体" w:eastAsia="宋体" w:cs="宋体"/>
                <w:sz w:val="21"/>
                <w:szCs w:val="21"/>
              </w:rPr>
              <w:t>别</w:t>
            </w:r>
          </w:p>
        </w:tc>
        <w:tc>
          <w:tcPr>
            <w:tcW w:w="1276" w:type="dxa"/>
            <w:vMerge w:val="restart"/>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男</w:t>
            </w:r>
          </w:p>
        </w:tc>
        <w:tc>
          <w:tcPr>
            <w:tcW w:w="2714" w:type="dxa"/>
            <w:gridSpan w:val="4"/>
            <w:vMerge w:val="restart"/>
            <w:vAlign w:val="center"/>
          </w:tcPr>
          <w:p>
            <w:pPr>
              <w:pStyle w:val="6"/>
              <w:spacing w:before="150"/>
              <w:ind w:left="720"/>
              <w:jc w:val="center"/>
              <w:rPr>
                <w:rFonts w:hint="eastAsia" w:ascii="宋体" w:hAnsi="宋体" w:eastAsia="宋体" w:cs="宋体"/>
                <w:sz w:val="21"/>
                <w:szCs w:val="21"/>
              </w:rPr>
            </w:pPr>
            <w:r>
              <w:rPr>
                <w:rFonts w:hint="eastAsia" w:ascii="宋体" w:hAnsi="宋体" w:eastAsia="宋体" w:cs="宋体"/>
                <w:sz w:val="21"/>
                <w:szCs w:val="21"/>
              </w:rPr>
              <w:t>参加工作时间</w:t>
            </w:r>
          </w:p>
        </w:tc>
        <w:tc>
          <w:tcPr>
            <w:tcW w:w="1451" w:type="dxa"/>
            <w:gridSpan w:val="2"/>
            <w:vMerge w:val="restart"/>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1987.1</w:t>
            </w:r>
          </w:p>
        </w:tc>
        <w:tc>
          <w:tcPr>
            <w:tcW w:w="723" w:type="dxa"/>
            <w:vMerge w:val="continue"/>
            <w:tcBorders>
              <w:top w:val="nil"/>
            </w:tcBorders>
          </w:tcPr>
          <w:p>
            <w:pPr>
              <w:rPr>
                <w:sz w:val="2"/>
                <w:szCs w:val="2"/>
              </w:rPr>
            </w:pPr>
          </w:p>
        </w:tc>
        <w:tc>
          <w:tcPr>
            <w:tcW w:w="1196" w:type="dxa"/>
            <w:vMerge w:val="restart"/>
          </w:tcPr>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8"/>
              <w:rPr>
                <w:rFonts w:ascii="Times New Roman"/>
                <w:sz w:val="18"/>
              </w:rPr>
            </w:pPr>
          </w:p>
          <w:p>
            <w:pPr>
              <w:pStyle w:val="6"/>
              <w:spacing w:before="1" w:line="247" w:lineRule="auto"/>
              <w:ind w:left="63" w:right="71"/>
              <w:rPr>
                <w:sz w:val="21"/>
              </w:rPr>
            </w:pPr>
            <w:r>
              <w:rPr>
                <w:sz w:val="21"/>
              </w:rPr>
              <w:t>按年度填写教学工作量</w:t>
            </w:r>
          </w:p>
        </w:tc>
        <w:tc>
          <w:tcPr>
            <w:tcW w:w="827" w:type="dxa"/>
            <w:vMerge w:val="restart"/>
          </w:tcPr>
          <w:p>
            <w:pPr>
              <w:pStyle w:val="6"/>
              <w:spacing w:before="5"/>
              <w:rPr>
                <w:rFonts w:ascii="Times New Roman"/>
                <w:sz w:val="26"/>
              </w:rPr>
            </w:pPr>
          </w:p>
          <w:p>
            <w:pPr>
              <w:pStyle w:val="6"/>
              <w:ind w:left="177"/>
              <w:rPr>
                <w:sz w:val="21"/>
              </w:rPr>
            </w:pPr>
            <w:r>
              <w:rPr>
                <w:sz w:val="21"/>
              </w:rPr>
              <w:t>年度</w:t>
            </w:r>
          </w:p>
        </w:tc>
        <w:tc>
          <w:tcPr>
            <w:tcW w:w="2192" w:type="dxa"/>
            <w:gridSpan w:val="2"/>
          </w:tcPr>
          <w:p>
            <w:pPr>
              <w:pStyle w:val="6"/>
              <w:spacing w:before="14" w:line="267" w:lineRule="exact"/>
              <w:ind w:left="248"/>
              <w:rPr>
                <w:sz w:val="21"/>
              </w:rPr>
            </w:pPr>
            <w:r>
              <w:rPr>
                <w:sz w:val="21"/>
              </w:rPr>
              <w:t>课堂教学（学时）</w:t>
            </w:r>
          </w:p>
        </w:tc>
        <w:tc>
          <w:tcPr>
            <w:tcW w:w="1757" w:type="dxa"/>
            <w:vMerge w:val="restart"/>
          </w:tcPr>
          <w:p>
            <w:pPr>
              <w:pStyle w:val="6"/>
              <w:spacing w:before="5"/>
              <w:rPr>
                <w:rFonts w:ascii="Times New Roman"/>
                <w:sz w:val="26"/>
              </w:rPr>
            </w:pPr>
          </w:p>
          <w:p>
            <w:pPr>
              <w:pStyle w:val="6"/>
              <w:ind w:left="127"/>
              <w:rPr>
                <w:sz w:val="21"/>
              </w:rPr>
            </w:pPr>
            <w:r>
              <w:rPr>
                <w:sz w:val="21"/>
              </w:rPr>
              <w:t>其它教学工作量</w:t>
            </w:r>
          </w:p>
        </w:tc>
        <w:tc>
          <w:tcPr>
            <w:tcW w:w="3873" w:type="dxa"/>
            <w:gridSpan w:val="4"/>
            <w:vMerge w:val="restart"/>
          </w:tcPr>
          <w:p>
            <w:pPr>
              <w:pStyle w:val="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cs="宋体"/>
                <w:sz w:val="21"/>
                <w:szCs w:val="21"/>
                <w:lang w:val="en-US" w:eastAsia="zh-CN"/>
              </w:rPr>
              <w:t>1、</w:t>
            </w:r>
            <w:r>
              <w:rPr>
                <w:rFonts w:hint="eastAsia" w:ascii="宋体" w:hAnsi="宋体" w:eastAsia="宋体" w:cs="宋体"/>
                <w:sz w:val="21"/>
                <w:szCs w:val="21"/>
                <w:lang w:val="en-US" w:eastAsia="zh-CN"/>
              </w:rPr>
              <w:t>2011.10-2013.10</w:t>
            </w:r>
            <w:r>
              <w:rPr>
                <w:rFonts w:hint="eastAsia" w:cs="宋体"/>
                <w:sz w:val="21"/>
                <w:szCs w:val="21"/>
                <w:lang w:val="en-US" w:eastAsia="zh-CN"/>
              </w:rPr>
              <w:t>，参与教育部重点项目--</w:t>
            </w:r>
            <w:r>
              <w:rPr>
                <w:rFonts w:hint="eastAsia" w:ascii="宋体" w:hAnsi="宋体" w:eastAsia="宋体" w:cs="宋体"/>
                <w:sz w:val="21"/>
                <w:szCs w:val="21"/>
                <w:lang w:val="en-US" w:eastAsia="zh-CN"/>
              </w:rPr>
              <w:t>铁道工程技术专业建设</w:t>
            </w:r>
            <w:r>
              <w:rPr>
                <w:rFonts w:hint="eastAsia" w:cs="宋体"/>
                <w:sz w:val="21"/>
                <w:szCs w:val="21"/>
                <w:lang w:val="en-US" w:eastAsia="zh-CN"/>
              </w:rPr>
              <w:t>，国家级已验收，二级</w:t>
            </w:r>
            <w:r>
              <w:rPr>
                <w:rFonts w:hint="eastAsia" w:ascii="宋体" w:hAnsi="宋体" w:eastAsia="宋体" w:cs="宋体"/>
                <w:sz w:val="21"/>
                <w:szCs w:val="21"/>
                <w:lang w:val="en-US" w:eastAsia="zh-CN"/>
              </w:rPr>
              <w:t>学院</w:t>
            </w:r>
            <w:r>
              <w:rPr>
                <w:rFonts w:hint="eastAsia" w:cs="宋体"/>
                <w:sz w:val="21"/>
                <w:szCs w:val="21"/>
                <w:lang w:val="en-US" w:eastAsia="zh-CN"/>
              </w:rPr>
              <w:t>排名</w:t>
            </w:r>
            <w:r>
              <w:rPr>
                <w:rFonts w:hint="eastAsia" w:ascii="宋体" w:hAnsi="宋体" w:eastAsia="宋体" w:cs="宋体"/>
                <w:sz w:val="21"/>
                <w:szCs w:val="21"/>
                <w:lang w:val="en-US" w:eastAsia="zh-CN"/>
              </w:rPr>
              <w:t>第5</w:t>
            </w:r>
            <w:r>
              <w:rPr>
                <w:rFonts w:hint="eastAsia" w:cs="宋体"/>
                <w:sz w:val="21"/>
                <w:szCs w:val="21"/>
                <w:lang w:val="en-US" w:eastAsia="zh-CN"/>
              </w:rPr>
              <w:t>；</w:t>
            </w:r>
          </w:p>
          <w:p>
            <w:pPr>
              <w:pStyle w:val="6"/>
              <w:ind w:firstLine="420" w:firstLineChars="200"/>
              <w:rPr>
                <w:rFonts w:hint="eastAsia" w:ascii="宋体" w:hAnsi="宋体" w:eastAsia="宋体" w:cs="宋体"/>
                <w:sz w:val="21"/>
                <w:szCs w:val="21"/>
                <w:lang w:val="en-US" w:eastAsia="zh-CN"/>
              </w:rPr>
            </w:pPr>
            <w:r>
              <w:rPr>
                <w:rFonts w:hint="eastAsia" w:cs="宋体"/>
                <w:sz w:val="21"/>
                <w:szCs w:val="21"/>
                <w:lang w:val="en-US" w:eastAsia="zh-CN"/>
              </w:rPr>
              <w:t>2、</w:t>
            </w:r>
            <w:r>
              <w:rPr>
                <w:rFonts w:hint="eastAsia" w:ascii="宋体" w:hAnsi="宋体" w:eastAsia="宋体" w:cs="宋体"/>
                <w:sz w:val="21"/>
                <w:szCs w:val="21"/>
                <w:lang w:val="en-US" w:eastAsia="zh-CN"/>
              </w:rPr>
              <w:t>2008.08-2012.12</w:t>
            </w:r>
            <w:r>
              <w:rPr>
                <w:rFonts w:hint="eastAsia" w:cs="宋体"/>
                <w:sz w:val="21"/>
                <w:szCs w:val="21"/>
                <w:lang w:val="en-US" w:eastAsia="zh-CN"/>
              </w:rPr>
              <w:t>，参与湖南省教育厅重点项目--</w:t>
            </w:r>
            <w:r>
              <w:rPr>
                <w:rFonts w:hint="eastAsia" w:ascii="宋体" w:hAnsi="宋体" w:eastAsia="宋体" w:cs="宋体"/>
                <w:sz w:val="21"/>
                <w:szCs w:val="21"/>
                <w:lang w:val="en-US" w:eastAsia="zh-CN"/>
              </w:rPr>
              <w:t>铁道工程技术实训基地建设</w:t>
            </w:r>
            <w:r>
              <w:rPr>
                <w:rFonts w:hint="eastAsia" w:cs="宋体"/>
                <w:sz w:val="21"/>
                <w:szCs w:val="21"/>
                <w:lang w:val="en-US" w:eastAsia="zh-CN"/>
              </w:rPr>
              <w:t>，省级，已验收，二级</w:t>
            </w:r>
            <w:r>
              <w:rPr>
                <w:rFonts w:hint="eastAsia" w:ascii="宋体" w:hAnsi="宋体" w:eastAsia="宋体" w:cs="宋体"/>
                <w:sz w:val="21"/>
                <w:szCs w:val="21"/>
                <w:lang w:val="en-US" w:eastAsia="zh-CN"/>
              </w:rPr>
              <w:t>学院</w:t>
            </w:r>
            <w:r>
              <w:rPr>
                <w:rFonts w:hint="eastAsia" w:cs="宋体"/>
                <w:sz w:val="21"/>
                <w:szCs w:val="21"/>
                <w:lang w:val="en-US" w:eastAsia="zh-CN"/>
              </w:rPr>
              <w:t>排名</w:t>
            </w:r>
            <w:r>
              <w:rPr>
                <w:rFonts w:hint="eastAsia" w:ascii="宋体" w:hAnsi="宋体" w:eastAsia="宋体" w:cs="宋体"/>
                <w:sz w:val="21"/>
                <w:szCs w:val="21"/>
                <w:lang w:val="en-US" w:eastAsia="zh-CN"/>
              </w:rPr>
              <w:t>第</w:t>
            </w:r>
            <w:r>
              <w:rPr>
                <w:rFonts w:hint="eastAsia" w:cs="宋体"/>
                <w:sz w:val="21"/>
                <w:szCs w:val="21"/>
                <w:lang w:val="en-US" w:eastAsia="zh-CN"/>
              </w:rPr>
              <w:t>6 ；</w:t>
            </w:r>
          </w:p>
          <w:p>
            <w:pPr>
              <w:pStyle w:val="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cs="宋体"/>
                <w:sz w:val="21"/>
                <w:szCs w:val="21"/>
                <w:lang w:val="en-US" w:eastAsia="zh-CN"/>
              </w:rPr>
              <w:t xml:space="preserve"> 3、</w:t>
            </w:r>
            <w:r>
              <w:rPr>
                <w:rFonts w:hint="eastAsia" w:ascii="宋体" w:hAnsi="宋体" w:eastAsia="宋体" w:cs="宋体"/>
                <w:sz w:val="21"/>
                <w:szCs w:val="21"/>
                <w:lang w:val="en-US" w:eastAsia="zh-CN"/>
              </w:rPr>
              <w:t>2014年1月，世界大学城工程测量空间课程建设获得学院二等奖。</w:t>
            </w:r>
          </w:p>
          <w:p>
            <w:pPr>
              <w:pStyle w:val="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cs="宋体"/>
                <w:sz w:val="21"/>
                <w:szCs w:val="21"/>
                <w:lang w:val="en-US" w:eastAsia="zh-CN"/>
              </w:rPr>
              <w:t>4、</w:t>
            </w:r>
            <w:r>
              <w:rPr>
                <w:rFonts w:hint="eastAsia" w:ascii="宋体" w:hAnsi="宋体" w:eastAsia="宋体" w:cs="宋体"/>
                <w:sz w:val="21"/>
                <w:szCs w:val="21"/>
                <w:lang w:val="en-US" w:eastAsia="zh-CN"/>
              </w:rPr>
              <w:t xml:space="preserve"> 指导学生2014年”挑战杯——彩虹人生”全国职业学校创新创效创业大赛获特等奖</w:t>
            </w:r>
            <w:r>
              <w:rPr>
                <w:rFonts w:hint="eastAsia" w:cs="宋体"/>
                <w:sz w:val="21"/>
                <w:szCs w:val="21"/>
                <w:lang w:val="en-US" w:eastAsia="zh-CN"/>
              </w:rPr>
              <w:t>；</w:t>
            </w:r>
            <w:r>
              <w:rPr>
                <w:rFonts w:hint="eastAsia" w:ascii="宋体" w:hAnsi="宋体" w:eastAsia="宋体" w:cs="宋体"/>
                <w:sz w:val="21"/>
                <w:szCs w:val="21"/>
                <w:lang w:val="en-US" w:eastAsia="zh-CN"/>
              </w:rPr>
              <w:t xml:space="preserve">         </w:t>
            </w:r>
          </w:p>
        </w:tc>
        <w:tc>
          <w:tcPr>
            <w:tcW w:w="3770" w:type="dxa"/>
            <w:gridSpan w:val="5"/>
            <w:vMerge w:val="restart"/>
          </w:tcPr>
          <w:p>
            <w:pPr>
              <w:pStyle w:val="6"/>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指导青年教师黄小兵、郑智华、雷伟、齐昌洋、刘振等，均已成为铁道工程学院教学中坚骨干力量，刘振已</w:t>
            </w:r>
            <w:r>
              <w:rPr>
                <w:rFonts w:hint="eastAsia" w:cs="宋体"/>
                <w:sz w:val="21"/>
                <w:szCs w:val="21"/>
                <w:lang w:val="en-US" w:eastAsia="zh-CN"/>
              </w:rPr>
              <w:t>成长</w:t>
            </w:r>
            <w:r>
              <w:rPr>
                <w:rFonts w:hint="eastAsia" w:ascii="宋体" w:hAnsi="宋体" w:eastAsia="宋体" w:cs="宋体"/>
                <w:sz w:val="21"/>
                <w:szCs w:val="21"/>
                <w:lang w:val="en-US" w:eastAsia="zh-CN"/>
              </w:rPr>
              <w:t>为南方高铁精测精调学院副院长，精测精调教研室主任；黄小兵为勘测设计教研室副主任。2019年黄小兵、郑智华、雷伟、齐昌洋均申报教学型副教授。</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0" w:hRule="atLeast"/>
        </w:trPr>
        <w:tc>
          <w:tcPr>
            <w:tcW w:w="1342" w:type="dxa"/>
            <w:vMerge w:val="continue"/>
            <w:tcBorders>
              <w:top w:val="nil"/>
            </w:tcBorders>
          </w:tcPr>
          <w:p>
            <w:pPr>
              <w:rPr>
                <w:rFonts w:hint="eastAsia" w:ascii="宋体" w:hAnsi="宋体" w:eastAsia="宋体" w:cs="宋体"/>
                <w:sz w:val="21"/>
                <w:szCs w:val="21"/>
              </w:rPr>
            </w:pPr>
          </w:p>
        </w:tc>
        <w:tc>
          <w:tcPr>
            <w:tcW w:w="1276" w:type="dxa"/>
            <w:vMerge w:val="continue"/>
            <w:tcBorders>
              <w:top w:val="nil"/>
            </w:tcBorders>
            <w:vAlign w:val="center"/>
          </w:tcPr>
          <w:p>
            <w:pPr>
              <w:jc w:val="center"/>
              <w:rPr>
                <w:rFonts w:hint="eastAsia" w:ascii="宋体" w:hAnsi="宋体" w:eastAsia="宋体" w:cs="宋体"/>
                <w:sz w:val="21"/>
                <w:szCs w:val="21"/>
              </w:rPr>
            </w:pPr>
          </w:p>
        </w:tc>
        <w:tc>
          <w:tcPr>
            <w:tcW w:w="2714" w:type="dxa"/>
            <w:gridSpan w:val="4"/>
            <w:vMerge w:val="continue"/>
            <w:tcBorders>
              <w:top w:val="nil"/>
            </w:tcBorders>
            <w:vAlign w:val="center"/>
          </w:tcPr>
          <w:p>
            <w:pPr>
              <w:jc w:val="center"/>
              <w:rPr>
                <w:rFonts w:hint="eastAsia" w:ascii="宋体" w:hAnsi="宋体" w:eastAsia="宋体" w:cs="宋体"/>
                <w:sz w:val="21"/>
                <w:szCs w:val="21"/>
              </w:rPr>
            </w:pPr>
          </w:p>
        </w:tc>
        <w:tc>
          <w:tcPr>
            <w:tcW w:w="1451" w:type="dxa"/>
            <w:gridSpan w:val="2"/>
            <w:vMerge w:val="continue"/>
            <w:tcBorders>
              <w:top w:val="nil"/>
            </w:tcBorders>
            <w:vAlign w:val="center"/>
          </w:tcPr>
          <w:p>
            <w:pPr>
              <w:jc w:val="center"/>
              <w:rPr>
                <w:rFonts w:hint="eastAsia" w:ascii="宋体" w:hAnsi="宋体" w:eastAsia="宋体" w:cs="宋体"/>
                <w:sz w:val="21"/>
                <w:szCs w:val="21"/>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restart"/>
          </w:tcPr>
          <w:p>
            <w:pPr>
              <w:pStyle w:val="6"/>
              <w:spacing w:before="149"/>
              <w:ind w:left="82"/>
              <w:rPr>
                <w:sz w:val="21"/>
              </w:rPr>
            </w:pPr>
            <w:r>
              <w:rPr>
                <w:sz w:val="21"/>
              </w:rPr>
              <w:t>理论教学</w:t>
            </w:r>
          </w:p>
        </w:tc>
        <w:tc>
          <w:tcPr>
            <w:tcW w:w="1146" w:type="dxa"/>
            <w:vMerge w:val="restart"/>
          </w:tcPr>
          <w:p>
            <w:pPr>
              <w:pStyle w:val="6"/>
              <w:spacing w:before="149"/>
              <w:ind w:left="102"/>
              <w:rPr>
                <w:sz w:val="21"/>
              </w:rPr>
            </w:pPr>
            <w:r>
              <w:rPr>
                <w:sz w:val="21"/>
              </w:rPr>
              <w:t>实践教学</w:t>
            </w:r>
          </w:p>
        </w:tc>
        <w:tc>
          <w:tcPr>
            <w:tcW w:w="1757" w:type="dxa"/>
            <w:vMerge w:val="continue"/>
            <w:tcBorders>
              <w:top w:val="nil"/>
            </w:tcBorders>
          </w:tcPr>
          <w:p>
            <w:pPr>
              <w:rPr>
                <w:sz w:val="2"/>
                <w:szCs w:val="2"/>
              </w:rPr>
            </w:pPr>
          </w:p>
        </w:tc>
        <w:tc>
          <w:tcPr>
            <w:tcW w:w="3873" w:type="dxa"/>
            <w:gridSpan w:val="4"/>
            <w:vMerge w:val="continue"/>
            <w:tcBorders>
              <w:top w:val="nil"/>
            </w:tcBorders>
          </w:tcPr>
          <w:p>
            <w:pPr>
              <w:rPr>
                <w:sz w:val="2"/>
                <w:szCs w:val="2"/>
              </w:rPr>
            </w:pPr>
          </w:p>
        </w:tc>
        <w:tc>
          <w:tcPr>
            <w:tcW w:w="3770"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0" w:hRule="atLeast"/>
        </w:trPr>
        <w:tc>
          <w:tcPr>
            <w:tcW w:w="2618" w:type="dxa"/>
            <w:gridSpan w:val="2"/>
            <w:vMerge w:val="restart"/>
            <w:vAlign w:val="center"/>
          </w:tcPr>
          <w:p>
            <w:pPr>
              <w:pStyle w:val="6"/>
              <w:ind w:left="628"/>
              <w:jc w:val="center"/>
              <w:rPr>
                <w:rFonts w:hint="eastAsia" w:ascii="宋体" w:hAnsi="宋体" w:eastAsia="宋体" w:cs="宋体"/>
                <w:sz w:val="21"/>
                <w:szCs w:val="21"/>
              </w:rPr>
            </w:pPr>
            <w:r>
              <w:rPr>
                <w:rFonts w:hint="eastAsia" w:ascii="宋体" w:hAnsi="宋体" w:eastAsia="宋体" w:cs="宋体"/>
                <w:sz w:val="21"/>
                <w:szCs w:val="21"/>
              </w:rPr>
              <w:t>现任专业技术职务</w:t>
            </w:r>
          </w:p>
        </w:tc>
        <w:tc>
          <w:tcPr>
            <w:tcW w:w="1610" w:type="dxa"/>
            <w:gridSpan w:val="3"/>
            <w:vMerge w:val="restart"/>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讲师</w:t>
            </w:r>
          </w:p>
        </w:tc>
        <w:tc>
          <w:tcPr>
            <w:tcW w:w="1104" w:type="dxa"/>
            <w:vMerge w:val="restart"/>
            <w:vAlign w:val="center"/>
          </w:tcPr>
          <w:p>
            <w:pPr>
              <w:pStyle w:val="6"/>
              <w:ind w:left="120"/>
              <w:jc w:val="center"/>
              <w:rPr>
                <w:rFonts w:hint="eastAsia" w:ascii="宋体" w:hAnsi="宋体" w:eastAsia="宋体" w:cs="宋体"/>
                <w:sz w:val="21"/>
                <w:szCs w:val="21"/>
              </w:rPr>
            </w:pPr>
            <w:r>
              <w:rPr>
                <w:rFonts w:hint="eastAsia" w:ascii="宋体" w:hAnsi="宋体" w:eastAsia="宋体" w:cs="宋体"/>
                <w:sz w:val="21"/>
                <w:szCs w:val="21"/>
              </w:rPr>
              <w:t>获得时间</w:t>
            </w:r>
          </w:p>
        </w:tc>
        <w:tc>
          <w:tcPr>
            <w:tcW w:w="1451" w:type="dxa"/>
            <w:gridSpan w:val="2"/>
            <w:vMerge w:val="restart"/>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2003.12</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73" w:type="dxa"/>
            <w:gridSpan w:val="4"/>
            <w:vMerge w:val="continue"/>
            <w:tcBorders>
              <w:top w:val="nil"/>
            </w:tcBorders>
          </w:tcPr>
          <w:p>
            <w:pPr>
              <w:rPr>
                <w:sz w:val="2"/>
                <w:szCs w:val="2"/>
              </w:rPr>
            </w:pPr>
          </w:p>
        </w:tc>
        <w:tc>
          <w:tcPr>
            <w:tcW w:w="3770"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2618" w:type="dxa"/>
            <w:gridSpan w:val="2"/>
            <w:vMerge w:val="continue"/>
            <w:tcBorders>
              <w:top w:val="nil"/>
            </w:tcBorders>
            <w:vAlign w:val="center"/>
          </w:tcPr>
          <w:p>
            <w:pPr>
              <w:jc w:val="center"/>
              <w:rPr>
                <w:rFonts w:hint="eastAsia" w:ascii="宋体" w:hAnsi="宋体" w:eastAsia="宋体" w:cs="宋体"/>
                <w:sz w:val="21"/>
                <w:szCs w:val="21"/>
              </w:rPr>
            </w:pPr>
          </w:p>
        </w:tc>
        <w:tc>
          <w:tcPr>
            <w:tcW w:w="1610" w:type="dxa"/>
            <w:gridSpan w:val="3"/>
            <w:vMerge w:val="continue"/>
            <w:tcBorders>
              <w:top w:val="nil"/>
            </w:tcBorders>
            <w:vAlign w:val="center"/>
          </w:tcPr>
          <w:p>
            <w:pPr>
              <w:jc w:val="center"/>
              <w:rPr>
                <w:rFonts w:hint="eastAsia" w:ascii="宋体" w:hAnsi="宋体" w:eastAsia="宋体" w:cs="宋体"/>
                <w:sz w:val="21"/>
                <w:szCs w:val="21"/>
              </w:rPr>
            </w:pPr>
          </w:p>
        </w:tc>
        <w:tc>
          <w:tcPr>
            <w:tcW w:w="1104" w:type="dxa"/>
            <w:vMerge w:val="continue"/>
            <w:tcBorders>
              <w:top w:val="nil"/>
            </w:tcBorders>
            <w:vAlign w:val="center"/>
          </w:tcPr>
          <w:p>
            <w:pPr>
              <w:jc w:val="center"/>
              <w:rPr>
                <w:rFonts w:hint="eastAsia" w:ascii="宋体" w:hAnsi="宋体" w:eastAsia="宋体" w:cs="宋体"/>
                <w:sz w:val="21"/>
                <w:szCs w:val="21"/>
              </w:rPr>
            </w:pPr>
          </w:p>
        </w:tc>
        <w:tc>
          <w:tcPr>
            <w:tcW w:w="1451" w:type="dxa"/>
            <w:gridSpan w:val="2"/>
            <w:vMerge w:val="continue"/>
            <w:tcBorders>
              <w:top w:val="nil"/>
            </w:tcBorders>
            <w:vAlign w:val="center"/>
          </w:tcPr>
          <w:p>
            <w:pPr>
              <w:jc w:val="center"/>
              <w:rPr>
                <w:rFonts w:hint="eastAsia" w:ascii="宋体" w:hAnsi="宋体" w:eastAsia="宋体" w:cs="宋体"/>
                <w:sz w:val="21"/>
                <w:szCs w:val="21"/>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restart"/>
          </w:tcPr>
          <w:p>
            <w:pPr>
              <w:pStyle w:val="6"/>
              <w:rPr>
                <w:rFonts w:hint="eastAsia" w:cs="宋体"/>
                <w:sz w:val="21"/>
                <w:szCs w:val="21"/>
                <w:lang w:val="en-US" w:eastAsia="zh-CN"/>
              </w:rPr>
            </w:pPr>
            <w:r>
              <w:rPr>
                <w:rFonts w:hint="eastAsia" w:ascii="宋体" w:hAnsi="宋体" w:eastAsia="宋体" w:cs="宋体"/>
                <w:sz w:val="21"/>
                <w:szCs w:val="21"/>
                <w:lang w:val="en-US" w:eastAsia="zh-CN"/>
              </w:rPr>
              <w:t>201</w:t>
            </w:r>
            <w:r>
              <w:rPr>
                <w:rFonts w:hint="eastAsia" w:cs="宋体"/>
                <w:sz w:val="21"/>
                <w:szCs w:val="21"/>
                <w:lang w:val="en-US" w:eastAsia="zh-CN"/>
              </w:rPr>
              <w:t>4</w:t>
            </w:r>
          </w:p>
          <w:p>
            <w:pPr>
              <w:pStyle w:val="6"/>
              <w:rPr>
                <w:rFonts w:hint="eastAsia" w:cs="宋体"/>
                <w:sz w:val="21"/>
                <w:szCs w:val="21"/>
                <w:lang w:val="en-US" w:eastAsia="zh-CN"/>
              </w:rPr>
            </w:pPr>
            <w:r>
              <w:rPr>
                <w:rFonts w:hint="eastAsia" w:cs="宋体"/>
                <w:sz w:val="21"/>
                <w:szCs w:val="21"/>
                <w:lang w:val="en-US" w:eastAsia="zh-CN"/>
              </w:rPr>
              <w:t>2015</w:t>
            </w:r>
          </w:p>
          <w:p>
            <w:pPr>
              <w:pStyle w:val="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2016</w:t>
            </w:r>
          </w:p>
          <w:p>
            <w:pPr>
              <w:pStyle w:val="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2017</w:t>
            </w:r>
          </w:p>
          <w:p>
            <w:pPr>
              <w:pStyle w:val="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2018</w:t>
            </w:r>
          </w:p>
          <w:p>
            <w:pPr>
              <w:pStyle w:val="6"/>
              <w:rPr>
                <w:rFonts w:hint="eastAsia" w:ascii="宋体" w:hAnsi="宋体" w:eastAsia="宋体" w:cs="宋体"/>
                <w:sz w:val="21"/>
                <w:szCs w:val="21"/>
                <w:lang w:val="en-US" w:eastAsia="zh-CN"/>
              </w:rPr>
            </w:pPr>
            <w:r>
              <w:rPr>
                <w:rFonts w:hint="eastAsia" w:cs="宋体"/>
                <w:sz w:val="21"/>
                <w:szCs w:val="21"/>
                <w:lang w:val="en-US" w:eastAsia="zh-CN"/>
              </w:rPr>
              <w:t>共计</w:t>
            </w:r>
          </w:p>
          <w:p>
            <w:pPr>
              <w:pStyle w:val="6"/>
              <w:rPr>
                <w:rFonts w:hint="eastAsia" w:ascii="宋体" w:hAnsi="宋体" w:eastAsia="宋体" w:cs="宋体"/>
                <w:sz w:val="21"/>
                <w:szCs w:val="21"/>
                <w:lang w:val="en-US" w:eastAsia="zh-CN"/>
              </w:rPr>
            </w:pPr>
          </w:p>
        </w:tc>
        <w:tc>
          <w:tcPr>
            <w:tcW w:w="1046" w:type="dxa"/>
            <w:vMerge w:val="restart"/>
          </w:tcPr>
          <w:p>
            <w:pPr>
              <w:pStyle w:val="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cs="宋体"/>
                <w:sz w:val="21"/>
                <w:szCs w:val="21"/>
                <w:lang w:val="en-US" w:eastAsia="zh-CN"/>
              </w:rPr>
              <w:t>84</w:t>
            </w:r>
          </w:p>
          <w:p>
            <w:pPr>
              <w:pStyle w:val="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cs="宋体"/>
                <w:sz w:val="21"/>
                <w:szCs w:val="21"/>
                <w:lang w:val="en-US" w:eastAsia="zh-CN"/>
              </w:rPr>
              <w:t>56</w:t>
            </w:r>
          </w:p>
          <w:p>
            <w:pPr>
              <w:pStyle w:val="6"/>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cs="宋体"/>
                <w:sz w:val="21"/>
                <w:szCs w:val="21"/>
                <w:lang w:val="en-US" w:eastAsia="zh-CN"/>
              </w:rPr>
              <w:t>56</w:t>
            </w:r>
          </w:p>
          <w:p>
            <w:pPr>
              <w:pStyle w:val="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cs="宋体"/>
                <w:sz w:val="21"/>
                <w:szCs w:val="21"/>
                <w:lang w:val="en-US" w:eastAsia="zh-CN"/>
              </w:rPr>
              <w:t>40</w:t>
            </w:r>
          </w:p>
          <w:p>
            <w:pPr>
              <w:pStyle w:val="6"/>
              <w:rPr>
                <w:rFonts w:hint="eastAsia" w:cs="宋体"/>
                <w:sz w:val="21"/>
                <w:szCs w:val="21"/>
                <w:lang w:val="en-US" w:eastAsia="zh-CN"/>
              </w:rPr>
            </w:pPr>
            <w:r>
              <w:rPr>
                <w:rFonts w:hint="eastAsia" w:cs="宋体"/>
                <w:sz w:val="21"/>
                <w:szCs w:val="21"/>
                <w:lang w:val="en-US" w:eastAsia="zh-CN"/>
              </w:rPr>
              <w:t>255</w:t>
            </w:r>
          </w:p>
          <w:p>
            <w:pPr>
              <w:pStyle w:val="6"/>
              <w:rPr>
                <w:rFonts w:hint="default" w:cs="宋体"/>
                <w:sz w:val="21"/>
                <w:szCs w:val="21"/>
                <w:lang w:val="en-US" w:eastAsia="zh-CN"/>
              </w:rPr>
            </w:pPr>
            <w:r>
              <w:rPr>
                <w:rFonts w:hint="eastAsia" w:cs="宋体"/>
                <w:sz w:val="21"/>
                <w:szCs w:val="21"/>
                <w:lang w:val="en-US" w:eastAsia="zh-CN"/>
              </w:rPr>
              <w:t>1291</w:t>
            </w:r>
          </w:p>
        </w:tc>
        <w:tc>
          <w:tcPr>
            <w:tcW w:w="1146" w:type="dxa"/>
            <w:vMerge w:val="restart"/>
          </w:tcPr>
          <w:p>
            <w:pPr>
              <w:pStyle w:val="6"/>
              <w:rPr>
                <w:rFonts w:hint="eastAsia" w:ascii="宋体" w:hAnsi="宋体" w:eastAsia="宋体" w:cs="宋体"/>
                <w:sz w:val="21"/>
                <w:szCs w:val="21"/>
                <w:lang w:val="en-US" w:eastAsia="zh-CN"/>
              </w:rPr>
            </w:pPr>
            <w:r>
              <w:rPr>
                <w:rFonts w:hint="eastAsia" w:cs="宋体"/>
                <w:sz w:val="21"/>
                <w:szCs w:val="21"/>
                <w:lang w:val="en-US" w:eastAsia="zh-CN"/>
              </w:rPr>
              <w:t>27</w:t>
            </w:r>
            <w:r>
              <w:rPr>
                <w:rFonts w:hint="eastAsia" w:ascii="宋体" w:hAnsi="宋体" w:eastAsia="宋体" w:cs="宋体"/>
                <w:sz w:val="21"/>
                <w:szCs w:val="21"/>
                <w:lang w:val="en-US" w:eastAsia="zh-CN"/>
              </w:rPr>
              <w:t>8</w:t>
            </w:r>
          </w:p>
          <w:p>
            <w:pPr>
              <w:pStyle w:val="6"/>
              <w:rPr>
                <w:rFonts w:hint="eastAsia" w:ascii="宋体" w:hAnsi="宋体" w:eastAsia="宋体" w:cs="宋体"/>
                <w:sz w:val="21"/>
                <w:szCs w:val="21"/>
                <w:lang w:val="en-US" w:eastAsia="zh-CN"/>
              </w:rPr>
            </w:pPr>
            <w:r>
              <w:rPr>
                <w:rFonts w:hint="eastAsia" w:cs="宋体"/>
                <w:sz w:val="21"/>
                <w:szCs w:val="21"/>
                <w:lang w:val="en-US" w:eastAsia="zh-CN"/>
              </w:rPr>
              <w:t>329</w:t>
            </w:r>
          </w:p>
          <w:p>
            <w:pPr>
              <w:pStyle w:val="6"/>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cs="宋体"/>
                <w:sz w:val="21"/>
                <w:szCs w:val="21"/>
                <w:lang w:val="en-US" w:eastAsia="zh-CN"/>
              </w:rPr>
              <w:t>40</w:t>
            </w:r>
          </w:p>
          <w:p>
            <w:pPr>
              <w:pStyle w:val="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cs="宋体"/>
                <w:sz w:val="21"/>
                <w:szCs w:val="21"/>
                <w:lang w:val="en-US" w:eastAsia="zh-CN"/>
              </w:rPr>
              <w:t>05</w:t>
            </w:r>
          </w:p>
          <w:p>
            <w:pPr>
              <w:pStyle w:val="6"/>
              <w:rPr>
                <w:rFonts w:hint="eastAsia" w:cs="宋体"/>
                <w:sz w:val="21"/>
                <w:szCs w:val="21"/>
                <w:lang w:val="en-US" w:eastAsia="zh-CN"/>
              </w:rPr>
            </w:pPr>
            <w:r>
              <w:rPr>
                <w:rFonts w:hint="eastAsia" w:cs="宋体"/>
                <w:sz w:val="21"/>
                <w:szCs w:val="21"/>
                <w:lang w:val="en-US" w:eastAsia="zh-CN"/>
              </w:rPr>
              <w:t>425</w:t>
            </w:r>
          </w:p>
          <w:p>
            <w:pPr>
              <w:pStyle w:val="6"/>
              <w:rPr>
                <w:rFonts w:hint="default" w:cs="宋体"/>
                <w:sz w:val="21"/>
                <w:szCs w:val="21"/>
                <w:lang w:val="en-US" w:eastAsia="zh-CN"/>
              </w:rPr>
            </w:pPr>
            <w:r>
              <w:rPr>
                <w:rFonts w:hint="eastAsia" w:cs="宋体"/>
                <w:sz w:val="21"/>
                <w:szCs w:val="21"/>
                <w:lang w:val="en-US" w:eastAsia="zh-CN"/>
              </w:rPr>
              <w:t>1577</w:t>
            </w:r>
          </w:p>
        </w:tc>
        <w:tc>
          <w:tcPr>
            <w:tcW w:w="1757" w:type="dxa"/>
            <w:vMerge w:val="restart"/>
          </w:tcPr>
          <w:p>
            <w:pPr>
              <w:pStyle w:val="6"/>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其他培训班</w:t>
            </w:r>
            <w:r>
              <w:rPr>
                <w:rFonts w:hint="eastAsia" w:cs="宋体"/>
                <w:sz w:val="21"/>
                <w:szCs w:val="21"/>
                <w:lang w:val="en-US" w:eastAsia="zh-CN"/>
              </w:rPr>
              <w:t>等</w:t>
            </w:r>
            <w:r>
              <w:rPr>
                <w:rFonts w:hint="eastAsia" w:ascii="宋体" w:hAnsi="宋体" w:eastAsia="宋体" w:cs="宋体"/>
                <w:sz w:val="21"/>
                <w:szCs w:val="21"/>
                <w:lang w:val="en-US" w:eastAsia="zh-CN"/>
              </w:rPr>
              <w:t>教学工作未计入</w:t>
            </w:r>
          </w:p>
        </w:tc>
        <w:tc>
          <w:tcPr>
            <w:tcW w:w="3873" w:type="dxa"/>
            <w:gridSpan w:val="4"/>
            <w:vMerge w:val="continue"/>
            <w:tcBorders>
              <w:top w:val="nil"/>
            </w:tcBorders>
          </w:tcPr>
          <w:p>
            <w:pPr>
              <w:rPr>
                <w:sz w:val="2"/>
                <w:szCs w:val="2"/>
              </w:rPr>
            </w:pPr>
          </w:p>
        </w:tc>
        <w:tc>
          <w:tcPr>
            <w:tcW w:w="3770"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3" w:hRule="atLeast"/>
        </w:trPr>
        <w:tc>
          <w:tcPr>
            <w:tcW w:w="1342" w:type="dxa"/>
          </w:tcPr>
          <w:p>
            <w:pPr>
              <w:pStyle w:val="6"/>
              <w:spacing w:before="8"/>
              <w:rPr>
                <w:rFonts w:hint="eastAsia" w:ascii="宋体" w:hAnsi="宋体" w:eastAsia="宋体" w:cs="宋体"/>
                <w:sz w:val="21"/>
                <w:szCs w:val="21"/>
              </w:rPr>
            </w:pPr>
          </w:p>
          <w:p>
            <w:pPr>
              <w:pStyle w:val="6"/>
              <w:spacing w:before="1"/>
              <w:ind w:left="2"/>
              <w:jc w:val="center"/>
              <w:rPr>
                <w:rFonts w:hint="eastAsia" w:ascii="宋体" w:hAnsi="宋体" w:eastAsia="宋体" w:cs="宋体"/>
                <w:sz w:val="21"/>
                <w:szCs w:val="21"/>
              </w:rPr>
            </w:pPr>
            <w:r>
              <w:rPr>
                <w:rFonts w:hint="eastAsia" w:ascii="宋体" w:hAnsi="宋体" w:eastAsia="宋体" w:cs="宋体"/>
                <w:sz w:val="21"/>
                <w:szCs w:val="21"/>
              </w:rPr>
              <w:t>外 语 成 绩</w:t>
            </w:r>
          </w:p>
        </w:tc>
        <w:tc>
          <w:tcPr>
            <w:tcW w:w="1276" w:type="dxa"/>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w:t>
            </w:r>
          </w:p>
        </w:tc>
        <w:tc>
          <w:tcPr>
            <w:tcW w:w="2714" w:type="dxa"/>
            <w:gridSpan w:val="4"/>
            <w:vAlign w:val="center"/>
          </w:tcPr>
          <w:p>
            <w:pPr>
              <w:pStyle w:val="6"/>
              <w:spacing w:before="10"/>
              <w:jc w:val="center"/>
              <w:rPr>
                <w:rFonts w:hint="eastAsia" w:ascii="宋体" w:hAnsi="宋体" w:eastAsia="宋体" w:cs="宋体"/>
                <w:sz w:val="21"/>
                <w:szCs w:val="21"/>
              </w:rPr>
            </w:pPr>
          </w:p>
          <w:p>
            <w:pPr>
              <w:pStyle w:val="6"/>
              <w:spacing w:before="1"/>
              <w:ind w:left="928"/>
              <w:jc w:val="center"/>
              <w:rPr>
                <w:rFonts w:hint="eastAsia" w:ascii="宋体" w:hAnsi="宋体" w:eastAsia="宋体" w:cs="宋体"/>
                <w:sz w:val="21"/>
                <w:szCs w:val="21"/>
              </w:rPr>
            </w:pPr>
            <w:r>
              <w:rPr>
                <w:rFonts w:hint="eastAsia" w:ascii="宋体" w:hAnsi="宋体" w:eastAsia="宋体" w:cs="宋体"/>
                <w:sz w:val="21"/>
                <w:szCs w:val="21"/>
              </w:rPr>
              <w:t>计算机成绩</w:t>
            </w:r>
          </w:p>
        </w:tc>
        <w:tc>
          <w:tcPr>
            <w:tcW w:w="1451" w:type="dxa"/>
            <w:gridSpan w:val="2"/>
            <w:vAlign w:val="center"/>
          </w:tcPr>
          <w:p>
            <w:pPr>
              <w:pStyle w:val="6"/>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合格</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73" w:type="dxa"/>
            <w:gridSpan w:val="4"/>
            <w:vMerge w:val="continue"/>
            <w:tcBorders>
              <w:top w:val="nil"/>
            </w:tcBorders>
          </w:tcPr>
          <w:p>
            <w:pPr>
              <w:rPr>
                <w:sz w:val="2"/>
                <w:szCs w:val="2"/>
              </w:rPr>
            </w:pPr>
          </w:p>
        </w:tc>
        <w:tc>
          <w:tcPr>
            <w:tcW w:w="3770"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1342" w:type="dxa"/>
            <w:vMerge w:val="restart"/>
          </w:tcPr>
          <w:p>
            <w:pPr>
              <w:pStyle w:val="6"/>
              <w:spacing w:before="150"/>
              <w:ind w:left="107"/>
              <w:rPr>
                <w:rFonts w:hint="eastAsia" w:ascii="宋体" w:hAnsi="宋体" w:eastAsia="宋体" w:cs="宋体"/>
                <w:sz w:val="21"/>
                <w:szCs w:val="21"/>
              </w:rPr>
            </w:pPr>
            <w:r>
              <w:rPr>
                <w:rFonts w:hint="eastAsia" w:ascii="宋体" w:hAnsi="宋体" w:eastAsia="宋体" w:cs="宋体"/>
                <w:sz w:val="21"/>
                <w:szCs w:val="21"/>
              </w:rPr>
              <w:t>最 高 学 历</w:t>
            </w:r>
          </w:p>
        </w:tc>
        <w:tc>
          <w:tcPr>
            <w:tcW w:w="1276" w:type="dxa"/>
            <w:vMerge w:val="restart"/>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本科</w:t>
            </w:r>
          </w:p>
        </w:tc>
        <w:tc>
          <w:tcPr>
            <w:tcW w:w="2714" w:type="dxa"/>
            <w:gridSpan w:val="4"/>
            <w:vMerge w:val="restart"/>
            <w:vAlign w:val="center"/>
          </w:tcPr>
          <w:p>
            <w:pPr>
              <w:pStyle w:val="6"/>
              <w:spacing w:before="138"/>
              <w:ind w:left="912" w:right="911"/>
              <w:jc w:val="center"/>
              <w:rPr>
                <w:rFonts w:hint="eastAsia" w:ascii="宋体" w:hAnsi="宋体" w:eastAsia="宋体" w:cs="宋体"/>
                <w:sz w:val="21"/>
                <w:szCs w:val="21"/>
              </w:rPr>
            </w:pPr>
            <w:r>
              <w:rPr>
                <w:rFonts w:hint="eastAsia" w:ascii="宋体" w:hAnsi="宋体" w:eastAsia="宋体" w:cs="宋体"/>
                <w:sz w:val="21"/>
                <w:szCs w:val="21"/>
              </w:rPr>
              <w:t>最高学位</w:t>
            </w:r>
          </w:p>
        </w:tc>
        <w:tc>
          <w:tcPr>
            <w:tcW w:w="1451" w:type="dxa"/>
            <w:gridSpan w:val="2"/>
            <w:vMerge w:val="restart"/>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硕士</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73" w:type="dxa"/>
            <w:gridSpan w:val="4"/>
            <w:vMerge w:val="continue"/>
            <w:tcBorders>
              <w:top w:val="nil"/>
            </w:tcBorders>
          </w:tcPr>
          <w:p>
            <w:pPr>
              <w:rPr>
                <w:sz w:val="2"/>
                <w:szCs w:val="2"/>
              </w:rPr>
            </w:pPr>
          </w:p>
        </w:tc>
        <w:tc>
          <w:tcPr>
            <w:tcW w:w="3770"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0" w:hRule="atLeast"/>
        </w:trPr>
        <w:tc>
          <w:tcPr>
            <w:tcW w:w="1342" w:type="dxa"/>
            <w:vMerge w:val="continue"/>
            <w:tcBorders>
              <w:top w:val="nil"/>
            </w:tcBorders>
          </w:tcPr>
          <w:p>
            <w:pPr>
              <w:rPr>
                <w:rFonts w:hint="eastAsia" w:ascii="宋体" w:hAnsi="宋体" w:eastAsia="宋体" w:cs="宋体"/>
                <w:sz w:val="21"/>
                <w:szCs w:val="21"/>
              </w:rPr>
            </w:pPr>
          </w:p>
        </w:tc>
        <w:tc>
          <w:tcPr>
            <w:tcW w:w="1276" w:type="dxa"/>
            <w:vMerge w:val="continue"/>
            <w:tcBorders>
              <w:top w:val="nil"/>
            </w:tcBorders>
            <w:vAlign w:val="center"/>
          </w:tcPr>
          <w:p>
            <w:pPr>
              <w:jc w:val="center"/>
              <w:rPr>
                <w:rFonts w:hint="eastAsia" w:ascii="宋体" w:hAnsi="宋体" w:eastAsia="宋体" w:cs="宋体"/>
                <w:sz w:val="21"/>
                <w:szCs w:val="21"/>
              </w:rPr>
            </w:pPr>
          </w:p>
        </w:tc>
        <w:tc>
          <w:tcPr>
            <w:tcW w:w="2714" w:type="dxa"/>
            <w:gridSpan w:val="4"/>
            <w:vMerge w:val="continue"/>
            <w:tcBorders>
              <w:top w:val="nil"/>
            </w:tcBorders>
            <w:vAlign w:val="center"/>
          </w:tcPr>
          <w:p>
            <w:pPr>
              <w:jc w:val="center"/>
              <w:rPr>
                <w:rFonts w:hint="eastAsia" w:ascii="宋体" w:hAnsi="宋体" w:eastAsia="宋体" w:cs="宋体"/>
                <w:sz w:val="21"/>
                <w:szCs w:val="21"/>
              </w:rPr>
            </w:pPr>
          </w:p>
        </w:tc>
        <w:tc>
          <w:tcPr>
            <w:tcW w:w="1451" w:type="dxa"/>
            <w:gridSpan w:val="2"/>
            <w:vMerge w:val="continue"/>
            <w:tcBorders>
              <w:top w:val="nil"/>
            </w:tcBorders>
            <w:vAlign w:val="center"/>
          </w:tcPr>
          <w:p>
            <w:pPr>
              <w:jc w:val="center"/>
              <w:rPr>
                <w:rFonts w:hint="eastAsia" w:ascii="宋体" w:hAnsi="宋体" w:eastAsia="宋体" w:cs="宋体"/>
                <w:sz w:val="21"/>
                <w:szCs w:val="21"/>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restart"/>
          </w:tcPr>
          <w:p>
            <w:pPr>
              <w:pStyle w:val="6"/>
              <w:spacing w:before="148"/>
              <w:ind w:left="1672" w:leftChars="760" w:right="3301" w:firstLine="840" w:firstLineChars="400"/>
              <w:jc w:val="both"/>
              <w:rPr>
                <w:sz w:val="21"/>
              </w:rPr>
            </w:pPr>
            <w:r>
              <w:rPr>
                <w:sz w:val="21"/>
              </w:rPr>
              <w:t>任教课程</w:t>
            </w:r>
            <w:r>
              <w:rPr>
                <w:rFonts w:hint="eastAsia"/>
                <w:sz w:val="21"/>
                <w:lang w:val="en-US" w:eastAsia="zh-CN"/>
              </w:rPr>
              <w:t xml:space="preserve">                                          </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5" w:hRule="atLeast"/>
        </w:trPr>
        <w:tc>
          <w:tcPr>
            <w:tcW w:w="1342" w:type="dxa"/>
            <w:vMerge w:val="restart"/>
          </w:tcPr>
          <w:p>
            <w:pPr>
              <w:pStyle w:val="6"/>
              <w:spacing w:before="4"/>
              <w:rPr>
                <w:rFonts w:hint="eastAsia" w:ascii="宋体" w:hAnsi="宋体" w:eastAsia="宋体" w:cs="宋体"/>
                <w:sz w:val="21"/>
                <w:szCs w:val="21"/>
              </w:rPr>
            </w:pPr>
          </w:p>
          <w:p>
            <w:pPr>
              <w:pStyle w:val="6"/>
              <w:ind w:left="138"/>
              <w:rPr>
                <w:rFonts w:hint="eastAsia" w:ascii="宋体" w:hAnsi="宋体" w:eastAsia="宋体" w:cs="宋体"/>
                <w:sz w:val="21"/>
                <w:szCs w:val="21"/>
              </w:rPr>
            </w:pPr>
            <w:r>
              <w:rPr>
                <w:rFonts w:hint="eastAsia" w:ascii="宋体" w:hAnsi="宋体" w:eastAsia="宋体" w:cs="宋体"/>
                <w:sz w:val="21"/>
                <w:szCs w:val="21"/>
              </w:rPr>
              <w:t>现从事专业</w:t>
            </w:r>
          </w:p>
        </w:tc>
        <w:tc>
          <w:tcPr>
            <w:tcW w:w="1276" w:type="dxa"/>
            <w:vMerge w:val="restart"/>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工程测量</w:t>
            </w:r>
          </w:p>
        </w:tc>
        <w:tc>
          <w:tcPr>
            <w:tcW w:w="2714" w:type="dxa"/>
            <w:gridSpan w:val="4"/>
            <w:vMerge w:val="restart"/>
            <w:vAlign w:val="center"/>
          </w:tcPr>
          <w:p>
            <w:pPr>
              <w:pStyle w:val="6"/>
              <w:ind w:left="912" w:right="911"/>
              <w:jc w:val="center"/>
              <w:rPr>
                <w:rFonts w:hint="eastAsia" w:ascii="宋体" w:hAnsi="宋体" w:eastAsia="宋体" w:cs="宋体"/>
                <w:sz w:val="21"/>
                <w:szCs w:val="21"/>
              </w:rPr>
            </w:pPr>
            <w:r>
              <w:rPr>
                <w:rFonts w:hint="eastAsia" w:ascii="宋体" w:hAnsi="宋体" w:eastAsia="宋体" w:cs="宋体"/>
                <w:sz w:val="21"/>
                <w:szCs w:val="21"/>
              </w:rPr>
              <w:t>是否破格</w:t>
            </w:r>
          </w:p>
        </w:tc>
        <w:tc>
          <w:tcPr>
            <w:tcW w:w="1451" w:type="dxa"/>
            <w:gridSpan w:val="2"/>
            <w:vMerge w:val="restart"/>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否</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1342" w:type="dxa"/>
            <w:vMerge w:val="continue"/>
            <w:tcBorders>
              <w:top w:val="nil"/>
            </w:tcBorders>
          </w:tcPr>
          <w:p>
            <w:pPr>
              <w:rPr>
                <w:rFonts w:hint="eastAsia" w:ascii="宋体" w:hAnsi="宋体" w:eastAsia="宋体" w:cs="宋体"/>
                <w:sz w:val="21"/>
                <w:szCs w:val="21"/>
              </w:rPr>
            </w:pPr>
          </w:p>
        </w:tc>
        <w:tc>
          <w:tcPr>
            <w:tcW w:w="1276" w:type="dxa"/>
            <w:vMerge w:val="continue"/>
            <w:tcBorders>
              <w:top w:val="nil"/>
            </w:tcBorders>
          </w:tcPr>
          <w:p>
            <w:pPr>
              <w:rPr>
                <w:rFonts w:hint="eastAsia" w:ascii="宋体" w:hAnsi="宋体" w:eastAsia="宋体" w:cs="宋体"/>
                <w:sz w:val="21"/>
                <w:szCs w:val="21"/>
              </w:rPr>
            </w:pPr>
          </w:p>
        </w:tc>
        <w:tc>
          <w:tcPr>
            <w:tcW w:w="2714" w:type="dxa"/>
            <w:gridSpan w:val="4"/>
            <w:vMerge w:val="continue"/>
            <w:tcBorders>
              <w:top w:val="nil"/>
            </w:tcBorders>
          </w:tcPr>
          <w:p>
            <w:pPr>
              <w:rPr>
                <w:rFonts w:hint="eastAsia" w:ascii="宋体" w:hAnsi="宋体" w:eastAsia="宋体" w:cs="宋体"/>
                <w:sz w:val="21"/>
                <w:szCs w:val="21"/>
              </w:rPr>
            </w:pPr>
          </w:p>
        </w:tc>
        <w:tc>
          <w:tcPr>
            <w:tcW w:w="1451" w:type="dxa"/>
            <w:gridSpan w:val="2"/>
            <w:vMerge w:val="continue"/>
            <w:tcBorders>
              <w:top w:val="nil"/>
            </w:tcBorders>
          </w:tcPr>
          <w:p>
            <w:pPr>
              <w:rPr>
                <w:rFonts w:hint="eastAsia" w:ascii="宋体" w:hAnsi="宋体" w:eastAsia="宋体" w:cs="宋体"/>
                <w:sz w:val="21"/>
                <w:szCs w:val="21"/>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restart"/>
          </w:tcPr>
          <w:p>
            <w:pPr>
              <w:pStyle w:val="6"/>
              <w:spacing w:before="148"/>
              <w:ind w:left="1680" w:right="3301" w:hanging="1760" w:hangingChars="800"/>
              <w:jc w:val="both"/>
              <w:rPr>
                <w:rFonts w:hint="eastAsia"/>
                <w:sz w:val="21"/>
                <w:lang w:val="en-US" w:eastAsia="zh-CN"/>
              </w:rPr>
            </w:pPr>
            <w:r>
              <w:rPr>
                <w:rFonts w:hint="eastAsia" w:ascii="Times New Roman"/>
                <w:lang w:val="en-US" w:eastAsia="zh-CN"/>
              </w:rPr>
              <w:t xml:space="preserve">                       </w:t>
            </w:r>
            <w:r>
              <w:rPr>
                <w:rFonts w:hint="eastAsia"/>
                <w:sz w:val="21"/>
                <w:lang w:val="en-US" w:eastAsia="zh-CN"/>
              </w:rPr>
              <w:t>工程测量、工程测量基础</w:t>
            </w:r>
          </w:p>
          <w:p>
            <w:pPr>
              <w:pStyle w:val="6"/>
              <w:spacing w:before="148"/>
              <w:ind w:left="1674" w:leftChars="570" w:right="3301" w:hanging="420" w:hangingChars="200"/>
              <w:jc w:val="both"/>
              <w:rPr>
                <w:rFonts w:hint="eastAsia" w:ascii="Times New Roman" w:eastAsia="宋体"/>
                <w:lang w:val="en-US" w:eastAsia="zh-CN"/>
              </w:rPr>
            </w:pPr>
            <w:r>
              <w:rPr>
                <w:rFonts w:hint="eastAsia"/>
                <w:sz w:val="21"/>
                <w:lang w:val="en-US" w:eastAsia="zh-CN"/>
              </w:rPr>
              <w:t>高速铁路测量 、建筑工程测量等</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6" w:hRule="atLeast"/>
        </w:trPr>
        <w:tc>
          <w:tcPr>
            <w:tcW w:w="5332" w:type="dxa"/>
            <w:gridSpan w:val="6"/>
          </w:tcPr>
          <w:p>
            <w:pPr>
              <w:pStyle w:val="6"/>
              <w:spacing w:before="96"/>
              <w:ind w:left="1906" w:right="1906"/>
              <w:jc w:val="center"/>
              <w:rPr>
                <w:rFonts w:hint="eastAsia" w:ascii="宋体" w:hAnsi="宋体" w:eastAsia="宋体" w:cs="宋体"/>
                <w:sz w:val="21"/>
                <w:szCs w:val="21"/>
              </w:rPr>
            </w:pPr>
            <w:r>
              <w:rPr>
                <w:rFonts w:hint="eastAsia" w:ascii="宋体" w:hAnsi="宋体" w:eastAsia="宋体" w:cs="宋体"/>
                <w:sz w:val="21"/>
                <w:szCs w:val="21"/>
              </w:rPr>
              <w:t>毕业学校及专业</w:t>
            </w:r>
          </w:p>
        </w:tc>
        <w:tc>
          <w:tcPr>
            <w:tcW w:w="1451" w:type="dxa"/>
            <w:gridSpan w:val="2"/>
          </w:tcPr>
          <w:p>
            <w:pPr>
              <w:pStyle w:val="6"/>
              <w:spacing w:before="96"/>
              <w:ind w:left="298"/>
              <w:rPr>
                <w:rFonts w:hint="eastAsia" w:ascii="宋体" w:hAnsi="宋体" w:eastAsia="宋体" w:cs="宋体"/>
                <w:sz w:val="21"/>
                <w:szCs w:val="21"/>
              </w:rPr>
            </w:pPr>
            <w:r>
              <w:rPr>
                <w:rFonts w:hint="eastAsia" w:ascii="宋体" w:hAnsi="宋体" w:eastAsia="宋体" w:cs="宋体"/>
                <w:sz w:val="21"/>
                <w:szCs w:val="21"/>
              </w:rPr>
              <w:t>毕业时间</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5332" w:type="dxa"/>
            <w:gridSpan w:val="6"/>
            <w:vMerge w:val="restart"/>
            <w:vAlign w:val="center"/>
          </w:tcPr>
          <w:p>
            <w:pPr>
              <w:pStyle w:val="6"/>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武汉测绘科技大学工程测量专业</w:t>
            </w:r>
          </w:p>
        </w:tc>
        <w:tc>
          <w:tcPr>
            <w:tcW w:w="1451" w:type="dxa"/>
            <w:gridSpan w:val="2"/>
            <w:vMerge w:val="restart"/>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1994.1</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827"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0" w:hRule="atLeast"/>
        </w:trPr>
        <w:tc>
          <w:tcPr>
            <w:tcW w:w="5332" w:type="dxa"/>
            <w:gridSpan w:val="6"/>
            <w:vMerge w:val="continue"/>
            <w:tcBorders>
              <w:top w:val="nil"/>
            </w:tcBorders>
          </w:tcPr>
          <w:p>
            <w:pPr>
              <w:rPr>
                <w:rFonts w:hint="eastAsia" w:ascii="宋体" w:hAnsi="宋体" w:eastAsia="宋体" w:cs="宋体"/>
                <w:sz w:val="21"/>
                <w:szCs w:val="21"/>
              </w:rPr>
            </w:pPr>
          </w:p>
        </w:tc>
        <w:tc>
          <w:tcPr>
            <w:tcW w:w="1451" w:type="dxa"/>
            <w:gridSpan w:val="2"/>
            <w:vMerge w:val="continue"/>
            <w:tcBorders>
              <w:top w:val="nil"/>
            </w:tcBorders>
          </w:tcPr>
          <w:p>
            <w:pPr>
              <w:rPr>
                <w:rFonts w:hint="eastAsia" w:ascii="宋体" w:hAnsi="宋体" w:eastAsia="宋体" w:cs="宋体"/>
                <w:sz w:val="21"/>
                <w:szCs w:val="21"/>
              </w:rPr>
            </w:pPr>
          </w:p>
        </w:tc>
        <w:tc>
          <w:tcPr>
            <w:tcW w:w="723" w:type="dxa"/>
            <w:vMerge w:val="restart"/>
          </w:tcPr>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9"/>
              <w:rPr>
                <w:rFonts w:ascii="Times New Roman"/>
                <w:sz w:val="24"/>
              </w:rPr>
            </w:pPr>
          </w:p>
          <w:p>
            <w:pPr>
              <w:pStyle w:val="6"/>
              <w:spacing w:line="249" w:lineRule="auto"/>
              <w:ind w:left="143" w:right="147"/>
              <w:rPr>
                <w:b/>
                <w:sz w:val="21"/>
              </w:rPr>
            </w:pPr>
            <w:r>
              <w:rPr>
                <w:b/>
                <w:sz w:val="21"/>
              </w:rPr>
              <w:t>科研工作</w:t>
            </w:r>
          </w:p>
        </w:tc>
        <w:tc>
          <w:tcPr>
            <w:tcW w:w="1196" w:type="dxa"/>
            <w:vMerge w:val="restart"/>
          </w:tcPr>
          <w:p>
            <w:pPr>
              <w:pStyle w:val="6"/>
              <w:spacing w:before="85" w:line="249" w:lineRule="auto"/>
              <w:ind w:left="99" w:right="105" w:hanging="3"/>
              <w:jc w:val="center"/>
              <w:rPr>
                <w:sz w:val="21"/>
              </w:rPr>
            </w:pPr>
            <w:r>
              <w:rPr>
                <w:sz w:val="21"/>
              </w:rPr>
              <w:t>主要论著</w:t>
            </w:r>
            <w:r>
              <w:rPr>
                <w:spacing w:val="-24"/>
                <w:sz w:val="21"/>
              </w:rPr>
              <w:t>或论文</w:t>
            </w:r>
            <w:r>
              <w:rPr>
                <w:sz w:val="21"/>
              </w:rPr>
              <w:t>（</w:t>
            </w:r>
            <w:r>
              <w:rPr>
                <w:spacing w:val="-16"/>
                <w:sz w:val="21"/>
              </w:rPr>
              <w:t>标</w:t>
            </w:r>
            <w:r>
              <w:rPr>
                <w:spacing w:val="-18"/>
                <w:sz w:val="21"/>
              </w:rPr>
              <w:t>题、刊物名称、发表时间、作者排</w:t>
            </w:r>
            <w:r>
              <w:rPr>
                <w:sz w:val="21"/>
              </w:rPr>
              <w:t>名、代表作）</w:t>
            </w:r>
          </w:p>
        </w:tc>
        <w:tc>
          <w:tcPr>
            <w:tcW w:w="1873" w:type="dxa"/>
            <w:gridSpan w:val="2"/>
            <w:vMerge w:val="restart"/>
            <w:vAlign w:val="center"/>
          </w:tcPr>
          <w:p>
            <w:pPr>
              <w:pStyle w:val="6"/>
              <w:spacing w:before="149"/>
              <w:ind w:left="506"/>
              <w:jc w:val="center"/>
              <w:rPr>
                <w:sz w:val="21"/>
              </w:rPr>
            </w:pPr>
            <w:r>
              <w:rPr>
                <w:sz w:val="21"/>
              </w:rPr>
              <w:t>论文总数</w:t>
            </w:r>
          </w:p>
        </w:tc>
        <w:tc>
          <w:tcPr>
            <w:tcW w:w="1146" w:type="dxa"/>
            <w:vMerge w:val="restart"/>
            <w:vAlign w:val="center"/>
          </w:tcPr>
          <w:p>
            <w:pPr>
              <w:pStyle w:val="6"/>
              <w:jc w:val="center"/>
              <w:rPr>
                <w:rFonts w:hint="eastAsia" w:ascii="Times New Roman" w:eastAsia="宋体"/>
                <w:lang w:val="en-US" w:eastAsia="zh-CN"/>
              </w:rPr>
            </w:pPr>
            <w:r>
              <w:rPr>
                <w:rFonts w:hint="eastAsia" w:ascii="Times New Roman"/>
                <w:lang w:val="en-US" w:eastAsia="zh-CN"/>
              </w:rPr>
              <w:t>2</w:t>
            </w:r>
          </w:p>
        </w:tc>
        <w:tc>
          <w:tcPr>
            <w:tcW w:w="7316" w:type="dxa"/>
            <w:gridSpan w:val="7"/>
            <w:vMerge w:val="restart"/>
            <w:vAlign w:val="center"/>
          </w:tcPr>
          <w:p>
            <w:pPr>
              <w:pStyle w:val="6"/>
              <w:spacing w:before="149"/>
              <w:ind w:left="1416" w:right="1439"/>
              <w:jc w:val="center"/>
              <w:rPr>
                <w:sz w:val="21"/>
              </w:rPr>
            </w:pPr>
            <w:r>
              <w:rPr>
                <w:sz w:val="21"/>
              </w:rPr>
              <w:t>专（译）著、国家级规划教材、省级规划教材数</w:t>
            </w:r>
          </w:p>
        </w:tc>
        <w:tc>
          <w:tcPr>
            <w:tcW w:w="2084" w:type="dxa"/>
            <w:gridSpan w:val="3"/>
            <w:vMerge w:val="restart"/>
            <w:vAlign w:val="center"/>
          </w:tcPr>
          <w:p>
            <w:pPr>
              <w:pStyle w:val="6"/>
              <w:jc w:val="center"/>
              <w:rPr>
                <w:rFonts w:hint="eastAsia" w:ascii="Times New Roman" w:eastAsia="宋体"/>
                <w:lang w:val="en-US" w:eastAsia="zh-CN"/>
              </w:rPr>
            </w:pPr>
            <w:r>
              <w:rPr>
                <w:rFonts w:hint="eastAsia" w:ascii="Times New Roman"/>
                <w:lang w:val="en-US" w:eastAsia="zh-CN"/>
              </w:rPr>
              <w:t>9</w:t>
            </w:r>
          </w:p>
        </w:tc>
        <w:tc>
          <w:tcPr>
            <w:tcW w:w="1239" w:type="dxa"/>
            <w:vMerge w:val="restart"/>
          </w:tcPr>
          <w:p>
            <w:pPr>
              <w:pStyle w:val="6"/>
              <w:rPr>
                <w:rFonts w:ascii="Times New Roman"/>
                <w:sz w:val="20"/>
              </w:rPr>
            </w:pPr>
          </w:p>
          <w:p>
            <w:pPr>
              <w:pStyle w:val="6"/>
              <w:rPr>
                <w:rFonts w:ascii="Times New Roman"/>
                <w:sz w:val="20"/>
              </w:rPr>
            </w:pPr>
          </w:p>
          <w:p>
            <w:pPr>
              <w:pStyle w:val="6"/>
              <w:spacing w:before="8"/>
              <w:rPr>
                <w:rFonts w:ascii="Times New Roman"/>
                <w:sz w:val="18"/>
              </w:rPr>
            </w:pPr>
          </w:p>
          <w:p>
            <w:pPr>
              <w:pStyle w:val="6"/>
              <w:spacing w:line="249" w:lineRule="auto"/>
              <w:ind w:left="178" w:right="210"/>
              <w:rPr>
                <w:sz w:val="21"/>
              </w:rPr>
            </w:pPr>
            <w:r>
              <w:rPr>
                <w:spacing w:val="-4"/>
                <w:sz w:val="21"/>
              </w:rPr>
              <w:t>科研部门</w:t>
            </w:r>
            <w:r>
              <w:rPr>
                <w:spacing w:val="-4"/>
                <w:w w:val="95"/>
                <w:sz w:val="21"/>
              </w:rPr>
              <w:t>审核意见</w:t>
            </w:r>
          </w:p>
          <w:p>
            <w:pPr>
              <w:pStyle w:val="6"/>
              <w:spacing w:before="2"/>
              <w:ind w:left="178"/>
              <w:rPr>
                <w:sz w:val="21"/>
              </w:rPr>
            </w:pPr>
            <w:r>
              <w:rPr>
                <w:w w:val="95"/>
                <w:sz w:val="21"/>
              </w:rPr>
              <w:t>（盖章）</w:t>
            </w: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130" w:line="249" w:lineRule="auto"/>
              <w:ind w:left="87" w:right="121"/>
              <w:jc w:val="both"/>
              <w:rPr>
                <w:sz w:val="21"/>
              </w:rPr>
            </w:pPr>
            <w:r>
              <w:rPr>
                <w:spacing w:val="-23"/>
                <w:sz w:val="21"/>
              </w:rPr>
              <w:t>科 研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0" w:hRule="atLeast"/>
        </w:trPr>
        <w:tc>
          <w:tcPr>
            <w:tcW w:w="6783" w:type="dxa"/>
            <w:gridSpan w:val="8"/>
            <w:vMerge w:val="restart"/>
          </w:tcPr>
          <w:p>
            <w:pPr>
              <w:pStyle w:val="6"/>
              <w:spacing w:before="150"/>
              <w:ind w:left="2422" w:right="2421"/>
              <w:jc w:val="center"/>
              <w:rPr>
                <w:rFonts w:hint="eastAsia" w:ascii="宋体" w:hAnsi="宋体" w:eastAsia="宋体" w:cs="宋体"/>
                <w:sz w:val="21"/>
                <w:szCs w:val="21"/>
              </w:rPr>
            </w:pPr>
            <w:r>
              <w:rPr>
                <w:rFonts w:hint="eastAsia" w:ascii="宋体" w:hAnsi="宋体" w:eastAsia="宋体" w:cs="宋体"/>
                <w:sz w:val="21"/>
                <w:szCs w:val="21"/>
              </w:rPr>
              <w:t>近五年年度考核情况</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873" w:type="dxa"/>
            <w:gridSpan w:val="2"/>
            <w:vMerge w:val="continue"/>
            <w:tcBorders>
              <w:top w:val="nil"/>
            </w:tcBorders>
          </w:tcPr>
          <w:p>
            <w:pPr>
              <w:rPr>
                <w:sz w:val="2"/>
                <w:szCs w:val="2"/>
              </w:rPr>
            </w:pPr>
          </w:p>
        </w:tc>
        <w:tc>
          <w:tcPr>
            <w:tcW w:w="1146" w:type="dxa"/>
            <w:vMerge w:val="continue"/>
            <w:tcBorders>
              <w:top w:val="nil"/>
            </w:tcBorders>
          </w:tcPr>
          <w:p>
            <w:pPr>
              <w:rPr>
                <w:sz w:val="2"/>
                <w:szCs w:val="2"/>
              </w:rPr>
            </w:pPr>
          </w:p>
        </w:tc>
        <w:tc>
          <w:tcPr>
            <w:tcW w:w="7316" w:type="dxa"/>
            <w:gridSpan w:val="7"/>
            <w:vMerge w:val="continue"/>
            <w:tcBorders>
              <w:top w:val="nil"/>
            </w:tcBorders>
          </w:tcPr>
          <w:p>
            <w:pPr>
              <w:rPr>
                <w:sz w:val="2"/>
                <w:szCs w:val="2"/>
              </w:rPr>
            </w:pPr>
          </w:p>
        </w:tc>
        <w:tc>
          <w:tcPr>
            <w:tcW w:w="2084" w:type="dxa"/>
            <w:gridSpan w:val="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0" w:hRule="atLeast"/>
        </w:trPr>
        <w:tc>
          <w:tcPr>
            <w:tcW w:w="6783" w:type="dxa"/>
            <w:gridSpan w:val="8"/>
            <w:vMerge w:val="continue"/>
            <w:tcBorders>
              <w:top w:val="nil"/>
            </w:tcBorders>
          </w:tcPr>
          <w:p>
            <w:pPr>
              <w:rPr>
                <w:rFonts w:hint="eastAsia" w:ascii="宋体" w:hAnsi="宋体" w:eastAsia="宋体" w:cs="宋体"/>
                <w:sz w:val="21"/>
                <w:szCs w:val="21"/>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restart"/>
          </w:tcPr>
          <w:p>
            <w:pPr>
              <w:pStyle w:val="6"/>
              <w:rPr>
                <w:rFonts w:hint="eastAsia" w:ascii="宋体" w:hAnsi="宋体" w:eastAsia="宋体" w:cs="宋体"/>
                <w:b w:val="0"/>
                <w:bCs w:val="0"/>
                <w:sz w:val="21"/>
                <w:szCs w:val="21"/>
                <w:lang w:val="en-US" w:eastAsia="zh-CN"/>
              </w:rPr>
            </w:pPr>
            <w:r>
              <w:rPr>
                <w:rFonts w:hint="eastAsia" w:ascii="Times New Roman"/>
                <w:b/>
                <w:bCs/>
                <w:sz w:val="21"/>
                <w:szCs w:val="21"/>
                <w:lang w:val="en-US" w:eastAsia="zh-CN"/>
              </w:rPr>
              <w:t>论文：</w:t>
            </w:r>
            <w:r>
              <w:rPr>
                <w:rFonts w:hint="eastAsia" w:ascii="宋体" w:hAnsi="宋体" w:eastAsia="宋体" w:cs="宋体"/>
                <w:b w:val="0"/>
                <w:bCs w:val="0"/>
                <w:sz w:val="21"/>
                <w:szCs w:val="21"/>
                <w:lang w:val="en-US" w:eastAsia="zh-CN"/>
              </w:rPr>
              <w:t>（1）王桔林，</w:t>
            </w:r>
            <w:r>
              <w:rPr>
                <w:rFonts w:hint="eastAsia" w:ascii="宋体" w:hAnsi="宋体" w:eastAsia="宋体" w:cs="宋体"/>
                <w:sz w:val="21"/>
                <w:szCs w:val="21"/>
                <w:lang w:val="en-US" w:eastAsia="zh-CN"/>
              </w:rPr>
              <w:t>《工程测量》课程教学改革研究， 现代企业文化 2009.7</w:t>
            </w:r>
          </w:p>
          <w:p>
            <w:pPr>
              <w:pStyle w:val="6"/>
              <w:ind w:firstLine="630" w:firstLineChars="300"/>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（2）王桔林，</w:t>
            </w:r>
            <w:r>
              <w:rPr>
                <w:rFonts w:hint="eastAsia" w:ascii="宋体" w:hAnsi="宋体" w:eastAsia="宋体" w:cs="宋体"/>
                <w:sz w:val="21"/>
                <w:szCs w:val="21"/>
                <w:lang w:val="en-US" w:eastAsia="zh-CN"/>
              </w:rPr>
              <w:t>基于信息化社会的高职院校教师信息素养培养与提升策略研究，文学少年 2019.11</w:t>
            </w:r>
          </w:p>
          <w:p>
            <w:pPr>
              <w:pStyle w:val="6"/>
              <w:rPr>
                <w:rFonts w:hint="eastAsia" w:ascii="宋体" w:hAnsi="宋体" w:eastAsia="宋体" w:cs="宋体"/>
                <w:sz w:val="21"/>
                <w:szCs w:val="21"/>
                <w:lang w:val="en-US" w:eastAsia="zh-CN"/>
              </w:rPr>
            </w:pPr>
            <w:r>
              <w:rPr>
                <w:rFonts w:hint="eastAsia" w:ascii="Times New Roman"/>
                <w:b/>
                <w:bCs/>
                <w:sz w:val="21"/>
                <w:szCs w:val="21"/>
                <w:lang w:val="en-US" w:eastAsia="zh-CN"/>
              </w:rPr>
              <w:t xml:space="preserve">教材：主编  </w:t>
            </w:r>
            <w:r>
              <w:rPr>
                <w:rFonts w:hint="eastAsia" w:ascii="宋体" w:hAnsi="宋体" w:eastAsia="宋体" w:cs="宋体"/>
                <w:b w:val="0"/>
                <w:bCs w:val="0"/>
                <w:sz w:val="21"/>
                <w:szCs w:val="21"/>
                <w:lang w:val="en-US" w:eastAsia="zh-CN"/>
              </w:rPr>
              <w:t>（1）《</w:t>
            </w:r>
            <w:r>
              <w:rPr>
                <w:rFonts w:hint="eastAsia" w:ascii="宋体" w:hAnsi="宋体" w:eastAsia="宋体" w:cs="宋体"/>
                <w:sz w:val="21"/>
                <w:szCs w:val="21"/>
                <w:lang w:val="en-US" w:eastAsia="zh-CN"/>
              </w:rPr>
              <w:t>高速铁路精测控制网及无砟轨道精调测量技术》，中国铁道出版社，2011年9月第1版</w:t>
            </w:r>
          </w:p>
          <w:p>
            <w:pPr>
              <w:pStyle w:val="6"/>
              <w:numPr>
                <w:ilvl w:val="0"/>
                <w:numId w:val="1"/>
              </w:numPr>
              <w:ind w:left="117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zh-CN"/>
              </w:rPr>
              <w:t>国家职业资格鉴定指南《工程测量员》(初级、中级/国家职业资格五级、四级），</w:t>
            </w:r>
            <w:r>
              <w:rPr>
                <w:rFonts w:hint="eastAsia" w:ascii="宋体" w:hAnsi="宋体" w:eastAsia="宋体" w:cs="宋体"/>
                <w:sz w:val="21"/>
                <w:szCs w:val="21"/>
                <w:lang w:val="en-US" w:eastAsia="zh-CN"/>
              </w:rPr>
              <w:t>湘潭大学出版社，201</w:t>
            </w:r>
            <w:r>
              <w:rPr>
                <w:rFonts w:hint="eastAsia" w:cs="宋体"/>
                <w:sz w:val="21"/>
                <w:szCs w:val="21"/>
                <w:lang w:val="en-US" w:eastAsia="zh-CN"/>
              </w:rPr>
              <w:t>2</w:t>
            </w:r>
            <w:r>
              <w:rPr>
                <w:rFonts w:hint="eastAsia" w:ascii="宋体" w:hAnsi="宋体" w:eastAsia="宋体" w:cs="宋体"/>
                <w:sz w:val="21"/>
                <w:szCs w:val="21"/>
                <w:lang w:val="en-US" w:eastAsia="zh-CN"/>
              </w:rPr>
              <w:t>年</w:t>
            </w:r>
            <w:r>
              <w:rPr>
                <w:rFonts w:hint="eastAsia" w:cs="宋体"/>
                <w:sz w:val="21"/>
                <w:szCs w:val="21"/>
                <w:lang w:val="en-US" w:eastAsia="zh-CN"/>
              </w:rPr>
              <w:t>4</w:t>
            </w:r>
            <w:r>
              <w:rPr>
                <w:rFonts w:hint="eastAsia" w:ascii="宋体" w:hAnsi="宋体" w:eastAsia="宋体" w:cs="宋体"/>
                <w:sz w:val="21"/>
                <w:szCs w:val="21"/>
                <w:lang w:val="en-US" w:eastAsia="zh-CN"/>
              </w:rPr>
              <w:t>月第1版</w:t>
            </w:r>
          </w:p>
          <w:p>
            <w:pPr>
              <w:pStyle w:val="6"/>
              <w:numPr>
                <w:ilvl w:val="0"/>
                <w:numId w:val="1"/>
              </w:numPr>
              <w:ind w:left="117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zh-CN"/>
              </w:rPr>
              <w:t>国家职业资格鉴定指南《工程测量员》(高级/国家职业资格三级）</w:t>
            </w:r>
            <w:r>
              <w:rPr>
                <w:rFonts w:hint="eastAsia" w:cs="宋体"/>
                <w:sz w:val="21"/>
                <w:szCs w:val="21"/>
                <w:lang w:val="en-US" w:eastAsia="zh-CN" w:bidi="zh-CN"/>
              </w:rPr>
              <w:t>，</w:t>
            </w:r>
            <w:r>
              <w:rPr>
                <w:rFonts w:hint="eastAsia" w:ascii="宋体" w:hAnsi="宋体" w:eastAsia="宋体" w:cs="宋体"/>
                <w:sz w:val="21"/>
                <w:szCs w:val="21"/>
                <w:lang w:val="en-US" w:eastAsia="zh-CN"/>
              </w:rPr>
              <w:t>湘潭大学出版社，201</w:t>
            </w:r>
            <w:r>
              <w:rPr>
                <w:rFonts w:hint="eastAsia" w:cs="宋体"/>
                <w:sz w:val="21"/>
                <w:szCs w:val="21"/>
                <w:lang w:val="en-US" w:eastAsia="zh-CN"/>
              </w:rPr>
              <w:t>2</w:t>
            </w:r>
            <w:r>
              <w:rPr>
                <w:rFonts w:hint="eastAsia" w:ascii="宋体" w:hAnsi="宋体" w:eastAsia="宋体" w:cs="宋体"/>
                <w:sz w:val="21"/>
                <w:szCs w:val="21"/>
                <w:lang w:val="en-US" w:eastAsia="zh-CN"/>
              </w:rPr>
              <w:t>年</w:t>
            </w:r>
            <w:r>
              <w:rPr>
                <w:rFonts w:hint="eastAsia" w:cs="宋体"/>
                <w:sz w:val="21"/>
                <w:szCs w:val="21"/>
                <w:lang w:val="en-US" w:eastAsia="zh-CN"/>
              </w:rPr>
              <w:t>4</w:t>
            </w:r>
            <w:r>
              <w:rPr>
                <w:rFonts w:hint="eastAsia" w:ascii="宋体" w:hAnsi="宋体" w:eastAsia="宋体" w:cs="宋体"/>
                <w:sz w:val="21"/>
                <w:szCs w:val="21"/>
                <w:lang w:val="en-US" w:eastAsia="zh-CN"/>
              </w:rPr>
              <w:t>月第1版</w:t>
            </w:r>
          </w:p>
          <w:p>
            <w:pPr>
              <w:pStyle w:val="6"/>
              <w:numPr>
                <w:ilvl w:val="0"/>
                <w:numId w:val="1"/>
              </w:numPr>
              <w:ind w:left="117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《工程测量实训报告及指导书》，东北师范大学出版社，2013年7月第1版，2017年8月第3版</w:t>
            </w:r>
          </w:p>
          <w:p>
            <w:pPr>
              <w:pStyle w:val="6"/>
              <w:numPr>
                <w:ilvl w:val="0"/>
                <w:numId w:val="1"/>
              </w:numPr>
              <w:ind w:left="117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《工程测量集中实训任务及指导》，湘潭大学出版社，201</w:t>
            </w:r>
            <w:r>
              <w:rPr>
                <w:rFonts w:hint="eastAsia" w:cs="宋体"/>
                <w:sz w:val="21"/>
                <w:szCs w:val="21"/>
                <w:lang w:val="en-US" w:eastAsia="zh-CN"/>
              </w:rPr>
              <w:t>4</w:t>
            </w:r>
            <w:r>
              <w:rPr>
                <w:rFonts w:hint="eastAsia" w:ascii="宋体" w:hAnsi="宋体" w:eastAsia="宋体" w:cs="宋体"/>
                <w:sz w:val="21"/>
                <w:szCs w:val="21"/>
                <w:lang w:val="en-US" w:eastAsia="zh-CN"/>
              </w:rPr>
              <w:t>年</w:t>
            </w:r>
            <w:r>
              <w:rPr>
                <w:rFonts w:hint="eastAsia" w:cs="宋体"/>
                <w:sz w:val="21"/>
                <w:szCs w:val="21"/>
                <w:lang w:val="en-US" w:eastAsia="zh-CN"/>
              </w:rPr>
              <w:t>4</w:t>
            </w:r>
            <w:r>
              <w:rPr>
                <w:rFonts w:hint="eastAsia" w:ascii="宋体" w:hAnsi="宋体" w:eastAsia="宋体" w:cs="宋体"/>
                <w:sz w:val="21"/>
                <w:szCs w:val="21"/>
                <w:lang w:val="en-US" w:eastAsia="zh-CN"/>
              </w:rPr>
              <w:t>月第1版</w:t>
            </w:r>
          </w:p>
          <w:p>
            <w:pPr>
              <w:pStyle w:val="6"/>
              <w:numPr>
                <w:ilvl w:val="0"/>
                <w:numId w:val="1"/>
              </w:numPr>
              <w:ind w:left="117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《工程测量集中实训报告》，湘潭大学出版社，201</w:t>
            </w:r>
            <w:r>
              <w:rPr>
                <w:rFonts w:hint="eastAsia" w:cs="宋体"/>
                <w:sz w:val="21"/>
                <w:szCs w:val="21"/>
                <w:lang w:val="en-US" w:eastAsia="zh-CN"/>
              </w:rPr>
              <w:t>4</w:t>
            </w:r>
            <w:r>
              <w:rPr>
                <w:rFonts w:hint="eastAsia" w:ascii="宋体" w:hAnsi="宋体" w:eastAsia="宋体" w:cs="宋体"/>
                <w:sz w:val="21"/>
                <w:szCs w:val="21"/>
                <w:lang w:val="en-US" w:eastAsia="zh-CN"/>
              </w:rPr>
              <w:t>年</w:t>
            </w:r>
            <w:r>
              <w:rPr>
                <w:rFonts w:hint="eastAsia" w:cs="宋体"/>
                <w:sz w:val="21"/>
                <w:szCs w:val="21"/>
                <w:lang w:val="en-US" w:eastAsia="zh-CN"/>
              </w:rPr>
              <w:t>4</w:t>
            </w:r>
            <w:r>
              <w:rPr>
                <w:rFonts w:hint="eastAsia" w:ascii="宋体" w:hAnsi="宋体" w:eastAsia="宋体" w:cs="宋体"/>
                <w:sz w:val="21"/>
                <w:szCs w:val="21"/>
                <w:lang w:val="en-US" w:eastAsia="zh-CN"/>
              </w:rPr>
              <w:t>月第1版</w:t>
            </w:r>
          </w:p>
          <w:p>
            <w:pPr>
              <w:pStyle w:val="6"/>
              <w:numPr>
                <w:ilvl w:val="0"/>
                <w:numId w:val="1"/>
              </w:numPr>
              <w:ind w:left="117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cs="宋体"/>
                <w:sz w:val="21"/>
                <w:szCs w:val="21"/>
                <w:lang w:val="en-US" w:eastAsia="zh-CN"/>
              </w:rPr>
              <w:t>建筑</w:t>
            </w:r>
            <w:r>
              <w:rPr>
                <w:rFonts w:hint="eastAsia" w:ascii="宋体" w:hAnsi="宋体" w:eastAsia="宋体" w:cs="宋体"/>
                <w:sz w:val="21"/>
                <w:szCs w:val="21"/>
                <w:lang w:val="en-US" w:eastAsia="zh-CN"/>
              </w:rPr>
              <w:t>工程测量</w:t>
            </w:r>
            <w:r>
              <w:rPr>
                <w:rFonts w:hint="eastAsia" w:cs="宋体"/>
                <w:sz w:val="21"/>
                <w:szCs w:val="21"/>
                <w:lang w:val="en-US" w:eastAsia="zh-CN"/>
              </w:rPr>
              <w:t>与</w:t>
            </w:r>
            <w:r>
              <w:rPr>
                <w:rFonts w:hint="eastAsia" w:ascii="宋体" w:hAnsi="宋体" w:eastAsia="宋体" w:cs="宋体"/>
                <w:sz w:val="21"/>
                <w:szCs w:val="21"/>
                <w:lang w:val="en-US" w:eastAsia="zh-CN"/>
              </w:rPr>
              <w:t>实训》，</w:t>
            </w:r>
            <w:r>
              <w:rPr>
                <w:rFonts w:hint="eastAsia" w:cs="宋体"/>
                <w:sz w:val="21"/>
                <w:szCs w:val="21"/>
                <w:lang w:val="en-US" w:eastAsia="zh-CN"/>
              </w:rPr>
              <w:t>华中科技</w:t>
            </w:r>
            <w:r>
              <w:rPr>
                <w:rFonts w:hint="eastAsia" w:ascii="宋体" w:hAnsi="宋体" w:eastAsia="宋体" w:cs="宋体"/>
                <w:sz w:val="21"/>
                <w:szCs w:val="21"/>
                <w:lang w:val="en-US" w:eastAsia="zh-CN"/>
              </w:rPr>
              <w:t>大学出版社，201</w:t>
            </w:r>
            <w:r>
              <w:rPr>
                <w:rFonts w:hint="eastAsia" w:cs="宋体"/>
                <w:sz w:val="21"/>
                <w:szCs w:val="21"/>
                <w:lang w:val="en-US" w:eastAsia="zh-CN"/>
              </w:rPr>
              <w:t>9</w:t>
            </w:r>
            <w:r>
              <w:rPr>
                <w:rFonts w:hint="eastAsia" w:ascii="宋体" w:hAnsi="宋体" w:eastAsia="宋体" w:cs="宋体"/>
                <w:sz w:val="21"/>
                <w:szCs w:val="21"/>
                <w:lang w:val="en-US" w:eastAsia="zh-CN"/>
              </w:rPr>
              <w:t>年</w:t>
            </w:r>
            <w:r>
              <w:rPr>
                <w:rFonts w:hint="eastAsia" w:cs="宋体"/>
                <w:sz w:val="21"/>
                <w:szCs w:val="21"/>
                <w:lang w:val="en-US" w:eastAsia="zh-CN"/>
              </w:rPr>
              <w:t>9</w:t>
            </w:r>
            <w:r>
              <w:rPr>
                <w:rFonts w:hint="eastAsia" w:ascii="宋体" w:hAnsi="宋体" w:eastAsia="宋体" w:cs="宋体"/>
                <w:sz w:val="21"/>
                <w:szCs w:val="21"/>
                <w:lang w:val="en-US" w:eastAsia="zh-CN"/>
              </w:rPr>
              <w:t>月第1版</w:t>
            </w:r>
          </w:p>
          <w:p>
            <w:pPr>
              <w:pStyle w:val="6"/>
              <w:numPr>
                <w:ilvl w:val="0"/>
                <w:numId w:val="0"/>
              </w:numPr>
              <w:rPr>
                <w:rFonts w:hint="eastAsia" w:cs="宋体"/>
                <w:sz w:val="21"/>
                <w:szCs w:val="21"/>
                <w:lang w:val="en-US" w:eastAsia="zh-CN"/>
              </w:rPr>
            </w:pPr>
            <w:r>
              <w:rPr>
                <w:rFonts w:hint="eastAsia" w:cs="宋体"/>
                <w:b/>
                <w:bCs/>
                <w:sz w:val="21"/>
                <w:szCs w:val="21"/>
                <w:lang w:val="en-US" w:eastAsia="zh-CN"/>
              </w:rPr>
              <w:t>参编</w:t>
            </w:r>
            <w:r>
              <w:rPr>
                <w:rFonts w:hint="eastAsia" w:cs="宋体"/>
                <w:sz w:val="21"/>
                <w:szCs w:val="21"/>
                <w:lang w:val="en-US" w:eastAsia="zh-CN"/>
              </w:rPr>
              <w:t>（1）</w:t>
            </w:r>
            <w:r>
              <w:rPr>
                <w:rFonts w:hint="eastAsia" w:ascii="宋体" w:hAnsi="宋体" w:eastAsia="宋体" w:cs="宋体"/>
                <w:sz w:val="21"/>
                <w:szCs w:val="21"/>
                <w:lang w:val="en-US" w:eastAsia="zh-CN" w:bidi="zh-CN"/>
              </w:rPr>
              <w:t>国家职业</w:t>
            </w:r>
            <w:r>
              <w:rPr>
                <w:rFonts w:hint="eastAsia" w:cs="宋体"/>
                <w:sz w:val="21"/>
                <w:szCs w:val="21"/>
                <w:lang w:val="en-US" w:eastAsia="zh-CN" w:bidi="zh-CN"/>
              </w:rPr>
              <w:t>技能培训与</w:t>
            </w:r>
            <w:r>
              <w:rPr>
                <w:rFonts w:hint="eastAsia" w:ascii="宋体" w:hAnsi="宋体" w:eastAsia="宋体" w:cs="宋体"/>
                <w:sz w:val="21"/>
                <w:szCs w:val="21"/>
                <w:lang w:val="en-US" w:eastAsia="zh-CN" w:bidi="zh-CN"/>
              </w:rPr>
              <w:t>鉴定</w:t>
            </w:r>
            <w:r>
              <w:rPr>
                <w:rFonts w:hint="eastAsia" w:cs="宋体"/>
                <w:sz w:val="21"/>
                <w:szCs w:val="21"/>
                <w:lang w:val="en-US" w:eastAsia="zh-CN" w:bidi="zh-CN"/>
              </w:rPr>
              <w:t>教程</w:t>
            </w:r>
            <w:r>
              <w:rPr>
                <w:rFonts w:hint="eastAsia" w:ascii="宋体" w:hAnsi="宋体" w:eastAsia="宋体" w:cs="宋体"/>
                <w:sz w:val="21"/>
                <w:szCs w:val="21"/>
                <w:lang w:val="en-US" w:eastAsia="zh-CN" w:bidi="zh-CN"/>
              </w:rPr>
              <w:t>《工程测量员》(初级、中级/国家职业资格五级、四级），</w:t>
            </w:r>
            <w:r>
              <w:rPr>
                <w:rFonts w:hint="eastAsia" w:ascii="宋体" w:hAnsi="宋体" w:eastAsia="宋体" w:cs="宋体"/>
                <w:sz w:val="21"/>
                <w:szCs w:val="21"/>
                <w:lang w:val="en-US" w:eastAsia="zh-CN"/>
              </w:rPr>
              <w:t>湘潭大学出版社，201</w:t>
            </w:r>
            <w:r>
              <w:rPr>
                <w:rFonts w:hint="eastAsia" w:cs="宋体"/>
                <w:sz w:val="21"/>
                <w:szCs w:val="21"/>
                <w:lang w:val="en-US" w:eastAsia="zh-CN"/>
              </w:rPr>
              <w:t>2</w:t>
            </w:r>
            <w:r>
              <w:rPr>
                <w:rFonts w:hint="eastAsia" w:ascii="宋体" w:hAnsi="宋体" w:eastAsia="宋体" w:cs="宋体"/>
                <w:sz w:val="21"/>
                <w:szCs w:val="21"/>
                <w:lang w:val="en-US" w:eastAsia="zh-CN"/>
              </w:rPr>
              <w:t>年</w:t>
            </w:r>
            <w:r>
              <w:rPr>
                <w:rFonts w:hint="eastAsia" w:cs="宋体"/>
                <w:sz w:val="21"/>
                <w:szCs w:val="21"/>
                <w:lang w:val="en-US" w:eastAsia="zh-CN"/>
              </w:rPr>
              <w:t>9</w:t>
            </w:r>
            <w:r>
              <w:rPr>
                <w:rFonts w:hint="eastAsia" w:ascii="宋体" w:hAnsi="宋体" w:eastAsia="宋体" w:cs="宋体"/>
                <w:sz w:val="21"/>
                <w:szCs w:val="21"/>
                <w:lang w:val="en-US" w:eastAsia="zh-CN"/>
              </w:rPr>
              <w:t>月第1</w:t>
            </w:r>
            <w:r>
              <w:rPr>
                <w:rFonts w:hint="eastAsia" w:cs="宋体"/>
                <w:sz w:val="21"/>
                <w:szCs w:val="21"/>
                <w:lang w:val="en-US" w:eastAsia="zh-CN"/>
              </w:rPr>
              <w:t>版</w:t>
            </w:r>
          </w:p>
          <w:p>
            <w:pPr>
              <w:pStyle w:val="6"/>
              <w:numPr>
                <w:ilvl w:val="0"/>
                <w:numId w:val="2"/>
              </w:numPr>
              <w:ind w:left="420" w:leftChars="0" w:firstLine="0" w:firstLineChars="0"/>
              <w:rPr>
                <w:rFonts w:hint="eastAsia" w:cs="宋体"/>
                <w:sz w:val="21"/>
                <w:szCs w:val="21"/>
                <w:lang w:val="en-US" w:eastAsia="zh-CN"/>
              </w:rPr>
            </w:pPr>
            <w:r>
              <w:rPr>
                <w:rFonts w:hint="eastAsia" w:ascii="宋体" w:hAnsi="宋体" w:eastAsia="宋体" w:cs="宋体"/>
                <w:sz w:val="21"/>
                <w:szCs w:val="21"/>
                <w:lang w:val="en-US" w:eastAsia="zh-CN" w:bidi="zh-CN"/>
              </w:rPr>
              <w:t>国家职业</w:t>
            </w:r>
            <w:r>
              <w:rPr>
                <w:rFonts w:hint="eastAsia" w:cs="宋体"/>
                <w:sz w:val="21"/>
                <w:szCs w:val="21"/>
                <w:lang w:val="en-US" w:eastAsia="zh-CN" w:bidi="zh-CN"/>
              </w:rPr>
              <w:t>技能培训与</w:t>
            </w:r>
            <w:r>
              <w:rPr>
                <w:rFonts w:hint="eastAsia" w:ascii="宋体" w:hAnsi="宋体" w:eastAsia="宋体" w:cs="宋体"/>
                <w:sz w:val="21"/>
                <w:szCs w:val="21"/>
                <w:lang w:val="en-US" w:eastAsia="zh-CN" w:bidi="zh-CN"/>
              </w:rPr>
              <w:t>鉴定</w:t>
            </w:r>
            <w:r>
              <w:rPr>
                <w:rFonts w:hint="eastAsia" w:cs="宋体"/>
                <w:sz w:val="21"/>
                <w:szCs w:val="21"/>
                <w:lang w:val="en-US" w:eastAsia="zh-CN" w:bidi="zh-CN"/>
              </w:rPr>
              <w:t>教程</w:t>
            </w:r>
            <w:r>
              <w:rPr>
                <w:rFonts w:hint="eastAsia" w:ascii="宋体" w:hAnsi="宋体" w:eastAsia="宋体" w:cs="宋体"/>
                <w:sz w:val="21"/>
                <w:szCs w:val="21"/>
                <w:lang w:val="en-US" w:eastAsia="zh-CN" w:bidi="zh-CN"/>
              </w:rPr>
              <w:t>《工程测量员》(高级/国家职业资格三级），</w:t>
            </w:r>
            <w:r>
              <w:rPr>
                <w:rFonts w:hint="eastAsia" w:ascii="宋体" w:hAnsi="宋体" w:eastAsia="宋体" w:cs="宋体"/>
                <w:sz w:val="21"/>
                <w:szCs w:val="21"/>
                <w:lang w:val="en-US" w:eastAsia="zh-CN"/>
              </w:rPr>
              <w:t>湘潭大学出版社，201</w:t>
            </w:r>
            <w:r>
              <w:rPr>
                <w:rFonts w:hint="eastAsia" w:cs="宋体"/>
                <w:sz w:val="21"/>
                <w:szCs w:val="21"/>
                <w:lang w:val="en-US" w:eastAsia="zh-CN"/>
              </w:rPr>
              <w:t>2</w:t>
            </w:r>
            <w:r>
              <w:rPr>
                <w:rFonts w:hint="eastAsia" w:ascii="宋体" w:hAnsi="宋体" w:eastAsia="宋体" w:cs="宋体"/>
                <w:sz w:val="21"/>
                <w:szCs w:val="21"/>
                <w:lang w:val="en-US" w:eastAsia="zh-CN"/>
              </w:rPr>
              <w:t>年</w:t>
            </w:r>
            <w:r>
              <w:rPr>
                <w:rFonts w:hint="eastAsia" w:cs="宋体"/>
                <w:sz w:val="21"/>
                <w:szCs w:val="21"/>
                <w:lang w:val="en-US" w:eastAsia="zh-CN"/>
              </w:rPr>
              <w:t>9</w:t>
            </w:r>
            <w:r>
              <w:rPr>
                <w:rFonts w:hint="eastAsia" w:ascii="宋体" w:hAnsi="宋体" w:eastAsia="宋体" w:cs="宋体"/>
                <w:sz w:val="21"/>
                <w:szCs w:val="21"/>
                <w:lang w:val="en-US" w:eastAsia="zh-CN"/>
              </w:rPr>
              <w:t>月第1</w:t>
            </w:r>
            <w:r>
              <w:rPr>
                <w:rFonts w:hint="eastAsia" w:cs="宋体"/>
                <w:sz w:val="21"/>
                <w:szCs w:val="21"/>
                <w:lang w:val="en-US" w:eastAsia="zh-CN"/>
              </w:rPr>
              <w:t>版</w:t>
            </w:r>
          </w:p>
          <w:p>
            <w:pPr>
              <w:pStyle w:val="6"/>
              <w:numPr>
                <w:ilvl w:val="0"/>
                <w:numId w:val="0"/>
              </w:numPr>
              <w:ind w:left="420" w:leftChars="0"/>
              <w:rPr>
                <w:rFonts w:hint="eastAsia" w:ascii="Times New Roman"/>
                <w:b w:val="0"/>
                <w:bCs w:val="0"/>
                <w:lang w:val="en-US" w:eastAsia="zh-CN"/>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1" w:hRule="atLeast"/>
        </w:trPr>
        <w:tc>
          <w:tcPr>
            <w:tcW w:w="1342" w:type="dxa"/>
          </w:tcPr>
          <w:p>
            <w:pPr>
              <w:pStyle w:val="6"/>
              <w:spacing w:before="33"/>
              <w:ind w:left="21"/>
              <w:jc w:val="center"/>
              <w:rPr>
                <w:rFonts w:hint="eastAsia" w:ascii="宋体" w:hAnsi="宋体" w:eastAsia="宋体" w:cs="宋体"/>
                <w:sz w:val="21"/>
                <w:szCs w:val="21"/>
              </w:rPr>
            </w:pPr>
            <w:r>
              <w:rPr>
                <w:rFonts w:hint="eastAsia" w:ascii="宋体" w:hAnsi="宋体" w:eastAsia="宋体" w:cs="宋体"/>
                <w:sz w:val="21"/>
                <w:szCs w:val="21"/>
                <w:lang w:val="en-US" w:eastAsia="zh-CN"/>
              </w:rPr>
              <w:t>2014</w:t>
            </w:r>
            <w:r>
              <w:rPr>
                <w:rFonts w:hint="eastAsia" w:ascii="宋体" w:hAnsi="宋体" w:eastAsia="宋体" w:cs="宋体"/>
                <w:sz w:val="21"/>
                <w:szCs w:val="21"/>
              </w:rPr>
              <w:t>年度</w:t>
            </w:r>
          </w:p>
        </w:tc>
        <w:tc>
          <w:tcPr>
            <w:tcW w:w="1370" w:type="dxa"/>
            <w:gridSpan w:val="2"/>
          </w:tcPr>
          <w:p>
            <w:pPr>
              <w:pStyle w:val="6"/>
              <w:spacing w:before="33"/>
              <w:ind w:right="442"/>
              <w:jc w:val="both"/>
              <w:rPr>
                <w:rFonts w:hint="eastAsia" w:ascii="宋体" w:hAnsi="宋体" w:eastAsia="宋体" w:cs="宋体"/>
                <w:sz w:val="21"/>
                <w:szCs w:val="21"/>
              </w:rPr>
            </w:pPr>
            <w:r>
              <w:rPr>
                <w:rFonts w:hint="eastAsia" w:ascii="宋体" w:hAnsi="宋体" w:eastAsia="宋体" w:cs="宋体"/>
                <w:sz w:val="21"/>
                <w:szCs w:val="21"/>
                <w:lang w:val="en-US" w:eastAsia="zh-CN"/>
              </w:rPr>
              <w:t>2015</w:t>
            </w:r>
            <w:r>
              <w:rPr>
                <w:rFonts w:hint="eastAsia" w:ascii="宋体" w:hAnsi="宋体" w:eastAsia="宋体" w:cs="宋体"/>
                <w:sz w:val="21"/>
                <w:szCs w:val="21"/>
              </w:rPr>
              <w:t>年度</w:t>
            </w:r>
          </w:p>
        </w:tc>
        <w:tc>
          <w:tcPr>
            <w:tcW w:w="1356" w:type="dxa"/>
          </w:tcPr>
          <w:p>
            <w:pPr>
              <w:pStyle w:val="6"/>
              <w:spacing w:before="33"/>
              <w:ind w:right="442"/>
              <w:jc w:val="both"/>
              <w:rPr>
                <w:rFonts w:hint="eastAsia" w:ascii="宋体" w:hAnsi="宋体" w:eastAsia="宋体" w:cs="宋体"/>
                <w:sz w:val="21"/>
                <w:szCs w:val="21"/>
              </w:rPr>
            </w:pPr>
            <w:r>
              <w:rPr>
                <w:rFonts w:hint="eastAsia" w:ascii="宋体" w:hAnsi="宋体" w:eastAsia="宋体" w:cs="宋体"/>
                <w:sz w:val="21"/>
                <w:szCs w:val="21"/>
                <w:lang w:val="en-US" w:eastAsia="zh-CN"/>
              </w:rPr>
              <w:t>2016</w:t>
            </w:r>
            <w:r>
              <w:rPr>
                <w:rFonts w:hint="eastAsia" w:ascii="宋体" w:hAnsi="宋体" w:eastAsia="宋体" w:cs="宋体"/>
                <w:sz w:val="21"/>
                <w:szCs w:val="21"/>
              </w:rPr>
              <w:t>年度</w:t>
            </w:r>
          </w:p>
        </w:tc>
        <w:tc>
          <w:tcPr>
            <w:tcW w:w="1358" w:type="dxa"/>
            <w:gridSpan w:val="3"/>
          </w:tcPr>
          <w:p>
            <w:pPr>
              <w:pStyle w:val="6"/>
              <w:spacing w:before="33"/>
              <w:ind w:right="445"/>
              <w:jc w:val="both"/>
              <w:rPr>
                <w:rFonts w:hint="eastAsia" w:ascii="宋体" w:hAnsi="宋体" w:eastAsia="宋体" w:cs="宋体"/>
                <w:sz w:val="21"/>
                <w:szCs w:val="21"/>
              </w:rPr>
            </w:pPr>
            <w:r>
              <w:rPr>
                <w:rFonts w:hint="eastAsia" w:ascii="宋体" w:hAnsi="宋体" w:eastAsia="宋体" w:cs="宋体"/>
                <w:sz w:val="21"/>
                <w:szCs w:val="21"/>
                <w:lang w:val="en-US" w:eastAsia="zh-CN"/>
              </w:rPr>
              <w:t>2017</w:t>
            </w:r>
            <w:r>
              <w:rPr>
                <w:rFonts w:hint="eastAsia" w:ascii="宋体" w:hAnsi="宋体" w:eastAsia="宋体" w:cs="宋体"/>
                <w:sz w:val="21"/>
                <w:szCs w:val="21"/>
              </w:rPr>
              <w:t>年度</w:t>
            </w:r>
          </w:p>
        </w:tc>
        <w:tc>
          <w:tcPr>
            <w:tcW w:w="1357" w:type="dxa"/>
          </w:tcPr>
          <w:p>
            <w:pPr>
              <w:pStyle w:val="6"/>
              <w:spacing w:before="33"/>
              <w:ind w:right="446"/>
              <w:jc w:val="both"/>
              <w:rPr>
                <w:rFonts w:hint="eastAsia" w:ascii="宋体" w:hAnsi="宋体" w:eastAsia="宋体" w:cs="宋体"/>
                <w:sz w:val="21"/>
                <w:szCs w:val="21"/>
              </w:rPr>
            </w:pPr>
            <w:r>
              <w:rPr>
                <w:rFonts w:hint="eastAsia" w:ascii="宋体" w:hAnsi="宋体" w:eastAsia="宋体" w:cs="宋体"/>
                <w:sz w:val="21"/>
                <w:szCs w:val="21"/>
                <w:lang w:val="en-US" w:eastAsia="zh-CN"/>
              </w:rPr>
              <w:t>2018</w:t>
            </w:r>
            <w:r>
              <w:rPr>
                <w:rFonts w:hint="eastAsia" w:ascii="宋体" w:hAnsi="宋体" w:eastAsia="宋体" w:cs="宋体"/>
                <w:sz w:val="21"/>
                <w:szCs w:val="21"/>
              </w:rPr>
              <w:t>年度</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6" w:hRule="atLeast"/>
        </w:trPr>
        <w:tc>
          <w:tcPr>
            <w:tcW w:w="1342" w:type="dxa"/>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优秀</w:t>
            </w:r>
          </w:p>
        </w:tc>
        <w:tc>
          <w:tcPr>
            <w:tcW w:w="1370" w:type="dxa"/>
            <w:gridSpan w:val="2"/>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称职</w:t>
            </w:r>
          </w:p>
        </w:tc>
        <w:tc>
          <w:tcPr>
            <w:tcW w:w="1356" w:type="dxa"/>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优秀</w:t>
            </w:r>
          </w:p>
        </w:tc>
        <w:tc>
          <w:tcPr>
            <w:tcW w:w="1358" w:type="dxa"/>
            <w:gridSpan w:val="3"/>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优秀</w:t>
            </w:r>
          </w:p>
        </w:tc>
        <w:tc>
          <w:tcPr>
            <w:tcW w:w="1357" w:type="dxa"/>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称职</w:t>
            </w: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0" w:hRule="atLeast"/>
        </w:trPr>
        <w:tc>
          <w:tcPr>
            <w:tcW w:w="6783" w:type="dxa"/>
            <w:gridSpan w:val="8"/>
          </w:tcPr>
          <w:p>
            <w:pPr>
              <w:pStyle w:val="6"/>
              <w:spacing w:before="4" w:line="256" w:lineRule="exact"/>
              <w:jc w:val="both"/>
              <w:rPr>
                <w:sz w:val="21"/>
              </w:rPr>
            </w:pPr>
            <w:r>
              <w:rPr>
                <w:sz w:val="21"/>
              </w:rPr>
              <w:t>工作经历与任现职以来继续教育情况</w:t>
            </w:r>
          </w:p>
          <w:p>
            <w:pPr>
              <w:pStyle w:val="6"/>
              <w:spacing w:before="4" w:line="256" w:lineRule="exact"/>
              <w:jc w:val="both"/>
              <w:rPr>
                <w:rFonts w:hint="eastAsia"/>
                <w:b/>
                <w:bCs/>
                <w:sz w:val="21"/>
                <w:lang w:val="en-US" w:eastAsia="zh-CN"/>
              </w:rPr>
            </w:pPr>
            <w:r>
              <w:rPr>
                <w:rFonts w:hint="eastAsia"/>
                <w:b/>
                <w:bCs/>
                <w:sz w:val="21"/>
                <w:lang w:val="en-US" w:eastAsia="zh-CN"/>
              </w:rPr>
              <w:t>工作经历：</w:t>
            </w:r>
          </w:p>
          <w:p>
            <w:pPr>
              <w:pStyle w:val="6"/>
              <w:spacing w:before="4" w:line="256" w:lineRule="exact"/>
              <w:ind w:firstLine="420" w:firstLineChars="200"/>
              <w:jc w:val="both"/>
              <w:rPr>
                <w:rFonts w:hint="eastAsia"/>
                <w:sz w:val="21"/>
              </w:rPr>
            </w:pPr>
            <w:r>
              <w:rPr>
                <w:rFonts w:hint="eastAsia"/>
                <w:sz w:val="21"/>
                <w:lang w:val="en-US" w:eastAsia="zh-CN"/>
              </w:rPr>
              <w:t>（1）1987.01</w:t>
            </w:r>
            <w:r>
              <w:rPr>
                <w:rFonts w:hint="eastAsia"/>
                <w:sz w:val="21"/>
              </w:rPr>
              <w:t>～</w:t>
            </w:r>
            <w:r>
              <w:rPr>
                <w:rFonts w:hint="eastAsia"/>
                <w:sz w:val="21"/>
                <w:lang w:val="en-US" w:eastAsia="zh-CN"/>
              </w:rPr>
              <w:t>2001.1，</w:t>
            </w:r>
            <w:r>
              <w:rPr>
                <w:rFonts w:hint="eastAsia"/>
                <w:sz w:val="21"/>
              </w:rPr>
              <w:t>衡阳铁路工程学校（现在的湖南高速铁路职业技术学院）</w:t>
            </w:r>
            <w:r>
              <w:rPr>
                <w:rFonts w:hint="eastAsia"/>
                <w:sz w:val="21"/>
                <w:lang w:eastAsia="zh-CN"/>
              </w:rPr>
              <w:t>，</w:t>
            </w:r>
            <w:r>
              <w:rPr>
                <w:rFonts w:hint="eastAsia"/>
                <w:sz w:val="21"/>
              </w:rPr>
              <w:t>实训指导教师（任实验员、助理实验师</w:t>
            </w:r>
            <w:r>
              <w:rPr>
                <w:rFonts w:hint="eastAsia"/>
                <w:sz w:val="21"/>
                <w:lang w:eastAsia="zh-CN"/>
              </w:rPr>
              <w:t>、</w:t>
            </w:r>
            <w:r>
              <w:rPr>
                <w:rFonts w:hint="eastAsia"/>
                <w:sz w:val="21"/>
              </w:rPr>
              <w:t>实验师）</w:t>
            </w:r>
          </w:p>
          <w:p>
            <w:pPr>
              <w:pStyle w:val="6"/>
              <w:spacing w:before="4" w:line="256" w:lineRule="exact"/>
              <w:ind w:firstLine="420" w:firstLineChars="200"/>
              <w:jc w:val="both"/>
              <w:rPr>
                <w:rFonts w:hint="eastAsia"/>
                <w:sz w:val="21"/>
              </w:rPr>
            </w:pPr>
            <w:r>
              <w:rPr>
                <w:rFonts w:hint="eastAsia"/>
                <w:sz w:val="21"/>
                <w:lang w:val="en-US" w:eastAsia="zh-CN"/>
              </w:rPr>
              <w:t>(2)2003.3</w:t>
            </w:r>
            <w:r>
              <w:rPr>
                <w:rFonts w:hint="eastAsia"/>
                <w:sz w:val="21"/>
              </w:rPr>
              <w:t>～</w:t>
            </w:r>
            <w:r>
              <w:rPr>
                <w:rFonts w:hint="eastAsia"/>
                <w:sz w:val="21"/>
                <w:lang w:val="en-US" w:eastAsia="zh-CN"/>
              </w:rPr>
              <w:t>至今,</w:t>
            </w:r>
            <w:r>
              <w:rPr>
                <w:rFonts w:hint="eastAsia"/>
                <w:sz w:val="21"/>
              </w:rPr>
              <w:t>湖南高速铁路职业技术学院</w:t>
            </w:r>
            <w:r>
              <w:rPr>
                <w:rFonts w:hint="eastAsia"/>
                <w:sz w:val="21"/>
                <w:lang w:val="en-US" w:eastAsia="zh-CN"/>
              </w:rPr>
              <w:t>讲师</w:t>
            </w:r>
          </w:p>
          <w:p>
            <w:pPr>
              <w:spacing w:before="156" w:beforeLines="50"/>
              <w:jc w:val="both"/>
              <w:rPr>
                <w:b/>
                <w:bCs/>
                <w:sz w:val="21"/>
              </w:rPr>
            </w:pPr>
            <w:r>
              <w:rPr>
                <w:b/>
                <w:bCs/>
                <w:sz w:val="21"/>
              </w:rPr>
              <w:t>任现职以来继续教育</w:t>
            </w:r>
          </w:p>
          <w:p>
            <w:pPr>
              <w:pStyle w:val="6"/>
              <w:spacing w:before="4" w:line="256" w:lineRule="exact"/>
              <w:ind w:firstLine="420" w:firstLineChars="200"/>
              <w:rPr>
                <w:rFonts w:hint="eastAsia"/>
                <w:b w:val="0"/>
                <w:bCs w:val="0"/>
                <w:sz w:val="21"/>
                <w:lang w:val="en-US" w:eastAsia="zh-CN"/>
              </w:rPr>
            </w:pPr>
            <w:r>
              <w:rPr>
                <w:rFonts w:hint="eastAsia"/>
                <w:b w:val="0"/>
                <w:bCs w:val="0"/>
                <w:sz w:val="21"/>
                <w:lang w:val="en-US" w:eastAsia="zh-CN"/>
              </w:rPr>
              <w:t>（1）2019年9月，通过衡阳市人力资源与社会保障局主办的衡阳市干部培训中心开展的网络课堂，学习了</w:t>
            </w:r>
            <w:r>
              <w:rPr>
                <w:rFonts w:hint="eastAsia"/>
                <w:b/>
                <w:bCs/>
                <w:sz w:val="21"/>
                <w:lang w:val="en-US" w:eastAsia="zh-CN"/>
              </w:rPr>
              <w:t>《2015年创新能力建设》课程24学时，《2016依法行政法律与我同行》课程30学时，《2017保密意识与常识取得证书》课程30学时，《2018开放强省与乡村振兴》课程30学时，《2019一带一路与大国崛起》课程30学时，</w:t>
            </w:r>
            <w:r>
              <w:rPr>
                <w:rFonts w:hint="eastAsia"/>
                <w:b w:val="0"/>
                <w:bCs w:val="0"/>
                <w:sz w:val="21"/>
                <w:lang w:val="en-US" w:eastAsia="zh-CN"/>
              </w:rPr>
              <w:t>取得了</w:t>
            </w:r>
            <w:r>
              <w:rPr>
                <w:rFonts w:hint="eastAsia"/>
                <w:b/>
                <w:bCs/>
                <w:sz w:val="21"/>
                <w:lang w:val="en-US" w:eastAsia="zh-CN"/>
              </w:rPr>
              <w:t>五门课程成绩合格证书。</w:t>
            </w:r>
          </w:p>
          <w:p>
            <w:pPr>
              <w:numPr>
                <w:ilvl w:val="0"/>
                <w:numId w:val="0"/>
              </w:numPr>
              <w:spacing w:before="156" w:beforeLines="50"/>
              <w:ind w:firstLine="420" w:firstLineChars="200"/>
              <w:jc w:val="both"/>
              <w:rPr>
                <w:rFonts w:hint="eastAsia"/>
                <w:sz w:val="21"/>
                <w:lang w:val="en-US" w:eastAsia="zh-CN"/>
              </w:rPr>
            </w:pPr>
            <w:r>
              <w:rPr>
                <w:rFonts w:hint="eastAsia"/>
                <w:b w:val="0"/>
                <w:bCs w:val="0"/>
                <w:sz w:val="21"/>
                <w:lang w:val="en-US" w:eastAsia="zh-CN"/>
              </w:rPr>
              <w:t>（2）2017年8月12日</w:t>
            </w:r>
            <w:r>
              <w:rPr>
                <w:rFonts w:hint="eastAsia"/>
                <w:sz w:val="21"/>
              </w:rPr>
              <w:t>～</w:t>
            </w:r>
            <w:r>
              <w:rPr>
                <w:rFonts w:hint="eastAsia"/>
                <w:b w:val="0"/>
                <w:bCs w:val="0"/>
                <w:sz w:val="21"/>
                <w:lang w:val="en-US" w:eastAsia="zh-CN"/>
              </w:rPr>
              <w:t>2017年8月18日，参加了在</w:t>
            </w:r>
            <w:r>
              <w:rPr>
                <w:rFonts w:hint="eastAsia"/>
                <w:sz w:val="21"/>
              </w:rPr>
              <w:t>湖南高速铁路职业技术学院</w:t>
            </w:r>
            <w:r>
              <w:rPr>
                <w:rFonts w:hint="eastAsia"/>
                <w:sz w:val="21"/>
                <w:lang w:val="en-US" w:eastAsia="zh-CN"/>
              </w:rPr>
              <w:t>参加了全国铁道职业教育教学指导委员会组织的全国铁路职业院校高铁精测精调技术师资培训56学时，成绩合格。</w:t>
            </w:r>
          </w:p>
          <w:p>
            <w:pPr>
              <w:pStyle w:val="6"/>
              <w:spacing w:before="4" w:line="256" w:lineRule="exact"/>
              <w:ind w:firstLine="422" w:firstLineChars="200"/>
              <w:rPr>
                <w:rFonts w:hint="eastAsia"/>
                <w:b/>
                <w:bCs/>
                <w:sz w:val="21"/>
                <w:lang w:val="en-US" w:eastAsia="zh-CN"/>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5" w:hRule="atLeast"/>
        </w:trPr>
        <w:tc>
          <w:tcPr>
            <w:tcW w:w="6783" w:type="dxa"/>
            <w:gridSpan w:val="8"/>
            <w:vMerge w:val="restart"/>
          </w:tcPr>
          <w:p>
            <w:pPr>
              <w:numPr>
                <w:ilvl w:val="0"/>
                <w:numId w:val="0"/>
              </w:numPr>
              <w:spacing w:before="156" w:beforeLines="50"/>
              <w:jc w:val="both"/>
              <w:rPr>
                <w:rFonts w:hint="eastAsia"/>
                <w:b/>
                <w:bCs/>
                <w:sz w:val="21"/>
                <w:lang w:val="en-US" w:eastAsia="zh-CN"/>
              </w:rPr>
            </w:pPr>
          </w:p>
          <w:p>
            <w:pPr>
              <w:numPr>
                <w:ilvl w:val="0"/>
                <w:numId w:val="0"/>
              </w:numPr>
              <w:spacing w:before="156" w:beforeLines="50"/>
              <w:jc w:val="both"/>
              <w:rPr>
                <w:rFonts w:hint="eastAsia"/>
                <w:b w:val="0"/>
                <w:bCs w:val="0"/>
                <w:sz w:val="21"/>
                <w:lang w:val="en-US" w:eastAsia="zh-CN"/>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6"/>
              </w:rPr>
            </w:pPr>
          </w:p>
          <w:p>
            <w:pPr>
              <w:pStyle w:val="6"/>
              <w:tabs>
                <w:tab w:val="left" w:pos="2522"/>
              </w:tabs>
              <w:ind w:left="316"/>
              <w:rPr>
                <w:sz w:val="21"/>
              </w:rPr>
            </w:pPr>
            <w:r>
              <w:rPr>
                <w:sz w:val="21"/>
              </w:rPr>
              <w:t>审核人签名：</w:t>
            </w:r>
            <w:r>
              <w:rPr>
                <w:sz w:val="21"/>
              </w:rPr>
              <w:tab/>
            </w:r>
            <w:r>
              <w:rPr>
                <w:sz w:val="21"/>
              </w:rPr>
              <w:t>人事部门盖章：</w:t>
            </w:r>
          </w:p>
        </w:tc>
        <w:tc>
          <w:tcPr>
            <w:tcW w:w="723" w:type="dxa"/>
            <w:vMerge w:val="continue"/>
            <w:tcBorders>
              <w:top w:val="nil"/>
            </w:tcBorders>
          </w:tcPr>
          <w:p>
            <w:pPr>
              <w:rPr>
                <w:sz w:val="2"/>
                <w:szCs w:val="2"/>
              </w:rPr>
            </w:pPr>
          </w:p>
        </w:tc>
        <w:tc>
          <w:tcPr>
            <w:tcW w:w="1196" w:type="dxa"/>
            <w:vMerge w:val="restart"/>
          </w:tcPr>
          <w:p>
            <w:pPr>
              <w:pStyle w:val="6"/>
              <w:spacing w:before="170" w:line="249" w:lineRule="auto"/>
              <w:ind w:left="168" w:right="177"/>
              <w:jc w:val="both"/>
              <w:rPr>
                <w:sz w:val="21"/>
              </w:rPr>
            </w:pPr>
            <w:r>
              <w:rPr>
                <w:sz w:val="21"/>
              </w:rPr>
              <w:t>承担或参与的科研教研技术开发项目</w:t>
            </w:r>
          </w:p>
          <w:p>
            <w:pPr>
              <w:pStyle w:val="6"/>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1873" w:type="dxa"/>
            <w:gridSpan w:val="2"/>
            <w:vAlign w:val="center"/>
          </w:tcPr>
          <w:p>
            <w:pPr>
              <w:pStyle w:val="6"/>
              <w:spacing w:before="3"/>
              <w:jc w:val="center"/>
              <w:rPr>
                <w:rFonts w:hint="eastAsia" w:ascii="宋体" w:hAnsi="宋体" w:eastAsia="宋体" w:cs="宋体"/>
                <w:sz w:val="21"/>
                <w:szCs w:val="21"/>
              </w:rPr>
            </w:pPr>
          </w:p>
          <w:p>
            <w:pPr>
              <w:pStyle w:val="6"/>
              <w:spacing w:before="1"/>
              <w:ind w:left="182"/>
              <w:jc w:val="center"/>
              <w:rPr>
                <w:rFonts w:hint="eastAsia" w:ascii="宋体" w:hAnsi="宋体" w:eastAsia="宋体" w:cs="宋体"/>
                <w:sz w:val="21"/>
                <w:szCs w:val="21"/>
              </w:rPr>
            </w:pPr>
            <w:r>
              <w:rPr>
                <w:rFonts w:hint="eastAsia" w:ascii="宋体" w:hAnsi="宋体" w:eastAsia="宋体" w:cs="宋体"/>
                <w:sz w:val="21"/>
                <w:szCs w:val="21"/>
              </w:rPr>
              <w:t>主持研究项目数</w:t>
            </w:r>
          </w:p>
        </w:tc>
        <w:tc>
          <w:tcPr>
            <w:tcW w:w="1146" w:type="dxa"/>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757" w:type="dxa"/>
            <w:vAlign w:val="center"/>
          </w:tcPr>
          <w:p>
            <w:pPr>
              <w:pStyle w:val="6"/>
              <w:spacing w:before="115" w:line="249" w:lineRule="auto"/>
              <w:ind w:left="549" w:right="462" w:hanging="106"/>
              <w:jc w:val="center"/>
              <w:rPr>
                <w:rFonts w:hint="eastAsia" w:ascii="宋体" w:hAnsi="宋体" w:eastAsia="宋体" w:cs="宋体"/>
                <w:sz w:val="21"/>
                <w:szCs w:val="21"/>
              </w:rPr>
            </w:pPr>
            <w:r>
              <w:rPr>
                <w:rFonts w:hint="eastAsia" w:ascii="宋体" w:hAnsi="宋体" w:eastAsia="宋体" w:cs="宋体"/>
                <w:sz w:val="21"/>
                <w:szCs w:val="21"/>
              </w:rPr>
              <w:t>参与研究项目数</w:t>
            </w:r>
          </w:p>
        </w:tc>
        <w:tc>
          <w:tcPr>
            <w:tcW w:w="711" w:type="dxa"/>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205" w:type="dxa"/>
            <w:vAlign w:val="center"/>
          </w:tcPr>
          <w:p>
            <w:pPr>
              <w:pStyle w:val="6"/>
              <w:spacing w:before="3"/>
              <w:jc w:val="center"/>
              <w:rPr>
                <w:rFonts w:hint="eastAsia" w:ascii="宋体" w:hAnsi="宋体" w:eastAsia="宋体" w:cs="宋体"/>
                <w:sz w:val="21"/>
                <w:szCs w:val="21"/>
              </w:rPr>
            </w:pPr>
          </w:p>
          <w:p>
            <w:pPr>
              <w:pStyle w:val="6"/>
              <w:spacing w:before="1"/>
              <w:ind w:left="167"/>
              <w:jc w:val="center"/>
              <w:rPr>
                <w:rFonts w:hint="eastAsia" w:ascii="宋体" w:hAnsi="宋体" w:eastAsia="宋体" w:cs="宋体"/>
                <w:sz w:val="21"/>
                <w:szCs w:val="21"/>
              </w:rPr>
            </w:pPr>
            <w:r>
              <w:rPr>
                <w:rFonts w:hint="eastAsia" w:ascii="宋体" w:hAnsi="宋体" w:eastAsia="宋体" w:cs="宋体"/>
                <w:sz w:val="21"/>
                <w:szCs w:val="21"/>
              </w:rPr>
              <w:t>科研经费</w:t>
            </w:r>
          </w:p>
        </w:tc>
        <w:tc>
          <w:tcPr>
            <w:tcW w:w="1345" w:type="dxa"/>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5.6万元</w:t>
            </w:r>
          </w:p>
        </w:tc>
        <w:tc>
          <w:tcPr>
            <w:tcW w:w="1660" w:type="dxa"/>
            <w:gridSpan w:val="2"/>
            <w:vAlign w:val="center"/>
          </w:tcPr>
          <w:p>
            <w:pPr>
              <w:pStyle w:val="6"/>
              <w:spacing w:before="115" w:line="249" w:lineRule="auto"/>
              <w:ind w:left="91" w:right="115"/>
              <w:jc w:val="center"/>
              <w:rPr>
                <w:rFonts w:hint="eastAsia" w:ascii="宋体" w:hAnsi="宋体" w:eastAsia="宋体" w:cs="宋体"/>
                <w:sz w:val="21"/>
                <w:szCs w:val="21"/>
              </w:rPr>
            </w:pPr>
            <w:r>
              <w:rPr>
                <w:rFonts w:hint="eastAsia" w:ascii="宋体" w:hAnsi="宋体" w:eastAsia="宋体" w:cs="宋体"/>
                <w:sz w:val="21"/>
                <w:szCs w:val="21"/>
              </w:rPr>
              <w:t>技术开发或社会服务项目数</w:t>
            </w:r>
          </w:p>
        </w:tc>
        <w:tc>
          <w:tcPr>
            <w:tcW w:w="1087" w:type="dxa"/>
            <w:gridSpan w:val="2"/>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880" w:type="dxa"/>
            <w:vAlign w:val="center"/>
          </w:tcPr>
          <w:p>
            <w:pPr>
              <w:pStyle w:val="6"/>
              <w:spacing w:before="3"/>
              <w:jc w:val="center"/>
              <w:rPr>
                <w:rFonts w:hint="eastAsia" w:ascii="宋体" w:hAnsi="宋体" w:eastAsia="宋体" w:cs="宋体"/>
                <w:sz w:val="21"/>
                <w:szCs w:val="21"/>
              </w:rPr>
            </w:pPr>
          </w:p>
          <w:p>
            <w:pPr>
              <w:pStyle w:val="6"/>
              <w:spacing w:before="1"/>
              <w:ind w:left="18"/>
              <w:jc w:val="center"/>
              <w:rPr>
                <w:rFonts w:hint="eastAsia" w:ascii="宋体" w:hAnsi="宋体" w:eastAsia="宋体" w:cs="宋体"/>
                <w:sz w:val="21"/>
                <w:szCs w:val="21"/>
              </w:rPr>
            </w:pPr>
            <w:r>
              <w:rPr>
                <w:rFonts w:hint="eastAsia" w:ascii="宋体" w:hAnsi="宋体" w:eastAsia="宋体" w:cs="宋体"/>
                <w:sz w:val="21"/>
                <w:szCs w:val="21"/>
              </w:rPr>
              <w:t>专利数</w:t>
            </w:r>
          </w:p>
        </w:tc>
        <w:tc>
          <w:tcPr>
            <w:tcW w:w="755" w:type="dxa"/>
            <w:vAlign w:val="center"/>
          </w:tcPr>
          <w:p>
            <w:pPr>
              <w:pStyle w:val="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232" w:hRule="atLeast"/>
        </w:trPr>
        <w:tc>
          <w:tcPr>
            <w:tcW w:w="6783" w:type="dxa"/>
            <w:gridSpan w:val="8"/>
            <w:vMerge w:val="continue"/>
            <w:tcBorders>
              <w:top w:val="nil"/>
            </w:tcBorders>
          </w:tcPr>
          <w:p>
            <w:pPr>
              <w:rPr>
                <w:sz w:val="2"/>
                <w:szCs w:val="2"/>
              </w:rPr>
            </w:pPr>
          </w:p>
        </w:tc>
        <w:tc>
          <w:tcPr>
            <w:tcW w:w="723" w:type="dxa"/>
            <w:vMerge w:val="continue"/>
            <w:tcBorders>
              <w:top w:val="nil"/>
            </w:tcBorders>
          </w:tcPr>
          <w:p>
            <w:pPr>
              <w:rPr>
                <w:sz w:val="2"/>
                <w:szCs w:val="2"/>
              </w:rPr>
            </w:pPr>
          </w:p>
        </w:tc>
        <w:tc>
          <w:tcPr>
            <w:tcW w:w="1196" w:type="dxa"/>
            <w:vMerge w:val="continue"/>
            <w:tcBorders>
              <w:top w:val="nil"/>
            </w:tcBorders>
          </w:tcPr>
          <w:p>
            <w:pPr>
              <w:rPr>
                <w:sz w:val="2"/>
                <w:szCs w:val="2"/>
              </w:rPr>
            </w:pPr>
          </w:p>
        </w:tc>
        <w:tc>
          <w:tcPr>
            <w:tcW w:w="12419" w:type="dxa"/>
            <w:gridSpan w:val="13"/>
          </w:tcPr>
          <w:p>
            <w:pPr>
              <w:pStyle w:val="6"/>
              <w:ind w:firstLine="210" w:firstLineChars="100"/>
              <w:rPr>
                <w:rFonts w:hint="eastAsia" w:ascii="宋体" w:hAnsi="宋体" w:eastAsia="宋体" w:cs="宋体"/>
                <w:sz w:val="21"/>
                <w:szCs w:val="21"/>
                <w:lang w:eastAsia="zh-CN"/>
              </w:rPr>
            </w:pPr>
            <w:r>
              <w:rPr>
                <w:rFonts w:hint="eastAsia" w:ascii="宋体" w:hAnsi="宋体" w:eastAsia="宋体" w:cs="宋体"/>
                <w:sz w:val="21"/>
                <w:szCs w:val="21"/>
                <w:lang w:val="en-US" w:eastAsia="zh-CN"/>
              </w:rPr>
              <w:t>（1） 第二主持，具体负责</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工程测量工职业技能鉴定研究与题库开发</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XZJ2008GH010</w:t>
            </w:r>
            <w:r>
              <w:rPr>
                <w:rFonts w:hint="eastAsia" w:ascii="宋体" w:hAnsi="宋体" w:eastAsia="宋体" w:cs="宋体"/>
                <w:sz w:val="21"/>
                <w:szCs w:val="21"/>
                <w:lang w:eastAsia="zh-CN"/>
              </w:rPr>
              <w:t>）湖南省人力资源和社会保障厅科研课题，已结题。该课题</w:t>
            </w:r>
            <w:r>
              <w:rPr>
                <w:rFonts w:hint="eastAsia" w:ascii="宋体" w:hAnsi="宋体" w:eastAsia="宋体" w:cs="宋体"/>
                <w:sz w:val="21"/>
                <w:szCs w:val="21"/>
                <w:lang w:val="en-US" w:eastAsia="zh-CN"/>
              </w:rPr>
              <w:t>2012.7</w:t>
            </w:r>
            <w:r>
              <w:rPr>
                <w:rFonts w:hint="eastAsia" w:ascii="宋体" w:hAnsi="宋体" w:eastAsia="宋体" w:cs="宋体"/>
                <w:sz w:val="21"/>
                <w:szCs w:val="21"/>
                <w:lang w:eastAsia="zh-CN"/>
              </w:rPr>
              <w:t>获得</w:t>
            </w:r>
            <w:r>
              <w:rPr>
                <w:rFonts w:hint="eastAsia" w:ascii="宋体" w:hAnsi="宋体" w:eastAsia="宋体" w:cs="宋体"/>
                <w:sz w:val="21"/>
                <w:szCs w:val="21"/>
                <w:lang w:val="en-US" w:eastAsia="zh-CN"/>
              </w:rPr>
              <w:t>中国就业培训指导中心</w:t>
            </w:r>
            <w:r>
              <w:rPr>
                <w:rFonts w:hint="eastAsia" w:ascii="宋体" w:hAnsi="宋体" w:eastAsia="宋体" w:cs="宋体"/>
                <w:sz w:val="21"/>
                <w:szCs w:val="21"/>
                <w:lang w:eastAsia="zh-CN"/>
              </w:rPr>
              <w:t>课题成果三等奖，同时获得湖南省人力资源和社会保障厅课题成果一等奖。</w:t>
            </w:r>
          </w:p>
          <w:p>
            <w:pPr>
              <w:pStyle w:val="6"/>
              <w:ind w:firstLine="210" w:firstLineChars="1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（2）软著：《用于工程测量实验教学仿真系统V1.0》（软著登字第4326679号），第二作者；</w:t>
            </w:r>
          </w:p>
          <w:p>
            <w:pPr>
              <w:pStyle w:val="6"/>
              <w:ind w:firstLine="210" w:firstLineChars="1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（3）软著：《用于土木工程结构表观缺䧟的评定系统V1.0》（软著登字第4335883号），第二作者；</w:t>
            </w:r>
          </w:p>
          <w:p>
            <w:pPr>
              <w:pStyle w:val="6"/>
              <w:ind w:firstLine="210" w:firstLineChars="100"/>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4）主持《测量课程教学改革的研究》（JGYZC2007-11)院级一般课题，已结题。</w:t>
            </w:r>
          </w:p>
          <w:p>
            <w:pPr>
              <w:pStyle w:val="6"/>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（5）主持《</w:t>
            </w:r>
            <w:r>
              <w:rPr>
                <w:rFonts w:hint="eastAsia" w:ascii="宋体" w:hAnsi="宋体" w:eastAsia="宋体" w:cs="宋体"/>
                <w:bCs/>
                <w:color w:val="auto"/>
                <w:sz w:val="21"/>
                <w:szCs w:val="21"/>
                <w:lang w:val="en-US" w:eastAsia="zh-CN"/>
              </w:rPr>
              <w:t>湖南高速铁路职业技术学院校园1:1000数字化地形图测绘及应用</w:t>
            </w:r>
            <w:r>
              <w:rPr>
                <w:rFonts w:hint="eastAsia" w:ascii="宋体" w:hAnsi="宋体" w:eastAsia="宋体" w:cs="宋体"/>
                <w:sz w:val="21"/>
                <w:szCs w:val="21"/>
                <w:lang w:val="en-US" w:eastAsia="zh-CN"/>
              </w:rPr>
              <w:t>》（GTYYA2017-01)院级重点课题，还在研。</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7" w:hRule="atLeast"/>
        </w:trPr>
        <w:tc>
          <w:tcPr>
            <w:tcW w:w="6783" w:type="dxa"/>
            <w:gridSpan w:val="8"/>
            <w:vMerge w:val="continue"/>
            <w:tcBorders>
              <w:top w:val="nil"/>
            </w:tcBorders>
          </w:tcPr>
          <w:p>
            <w:pPr>
              <w:rPr>
                <w:sz w:val="2"/>
                <w:szCs w:val="2"/>
              </w:rPr>
            </w:pPr>
          </w:p>
        </w:tc>
        <w:tc>
          <w:tcPr>
            <w:tcW w:w="1919" w:type="dxa"/>
            <w:gridSpan w:val="2"/>
          </w:tcPr>
          <w:p>
            <w:pPr>
              <w:pStyle w:val="6"/>
              <w:spacing w:line="249" w:lineRule="auto"/>
              <w:ind w:left="320" w:right="328"/>
              <w:rPr>
                <w:sz w:val="21"/>
              </w:rPr>
            </w:pPr>
            <w:r>
              <w:rPr>
                <w:sz w:val="21"/>
              </w:rPr>
              <w:t>学生思想政治教育工作业绩</w:t>
            </w:r>
          </w:p>
        </w:tc>
        <w:tc>
          <w:tcPr>
            <w:tcW w:w="12419" w:type="dxa"/>
            <w:gridSpan w:val="13"/>
          </w:tcPr>
          <w:p>
            <w:pPr>
              <w:pStyle w:val="3"/>
              <w:rPr>
                <w:rFonts w:ascii="Times New Roman"/>
              </w:rPr>
            </w:pPr>
            <w:r>
              <w:rPr>
                <w:rFonts w:hint="eastAsia" w:ascii="黑体"/>
                <w:sz w:val="20"/>
                <w:lang w:val="en-US" w:eastAsia="zh-CN"/>
              </w:rPr>
              <w:t xml:space="preserve"> </w:t>
            </w:r>
            <w:r>
              <w:rPr>
                <w:rFonts w:hint="eastAsia" w:ascii="宋体" w:hAnsi="宋体" w:eastAsia="宋体" w:cs="宋体"/>
                <w:sz w:val="21"/>
                <w:szCs w:val="21"/>
                <w:lang w:val="en-US" w:eastAsia="zh-CN" w:bidi="zh-CN"/>
              </w:rPr>
              <w:t>2002年2月至2004年7月担任铁道桥隧专业（四年制中专)09班班主任，2006年9月至2009年7月任道路桥梁专02班班主任工作，该班级2008年度获得湖南省普通高等学校“优秀班集体”荣誉称号。</w:t>
            </w:r>
          </w:p>
        </w:tc>
        <w:tc>
          <w:tcPr>
            <w:tcW w:w="1239" w:type="dxa"/>
          </w:tcPr>
          <w:p>
            <w:pPr>
              <w:pStyle w:val="6"/>
              <w:spacing w:before="27" w:line="249" w:lineRule="auto"/>
              <w:ind w:left="87" w:right="121"/>
              <w:jc w:val="both"/>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pPr>
        <w:tabs>
          <w:tab w:val="left" w:pos="8219"/>
          <w:tab w:val="left" w:pos="17699"/>
          <w:tab w:val="left" w:pos="19859"/>
          <w:tab w:val="left" w:pos="20579"/>
          <w:tab w:val="left" w:pos="21299"/>
        </w:tabs>
        <w:spacing w:before="39" w:line="280" w:lineRule="auto"/>
        <w:ind w:left="1328" w:right="1032" w:hanging="310"/>
        <w:rPr>
          <w:sz w:val="24"/>
        </w:rPr>
      </w:pPr>
      <w:r>
        <w:rPr>
          <w:sz w:val="24"/>
        </w:rPr>
        <w:t>单位（公章）：</w:t>
      </w:r>
      <w:r>
        <w:rPr>
          <w:sz w:val="24"/>
        </w:rPr>
        <w:tab/>
      </w:r>
      <w:r>
        <w:rPr>
          <w:sz w:val="24"/>
        </w:rPr>
        <w:t>单位审核责任人签名：</w:t>
      </w:r>
      <w:r>
        <w:rPr>
          <w:sz w:val="24"/>
        </w:rPr>
        <w:tab/>
      </w:r>
      <w:r>
        <w:rPr>
          <w:sz w:val="24"/>
        </w:rPr>
        <w:t>填表日期：</w:t>
      </w:r>
      <w:r>
        <w:rPr>
          <w:sz w:val="24"/>
        </w:rPr>
        <w:tab/>
      </w:r>
      <w:r>
        <w:rPr>
          <w:sz w:val="24"/>
        </w:rPr>
        <w:t>年</w:t>
      </w:r>
      <w:r>
        <w:rPr>
          <w:sz w:val="24"/>
        </w:rPr>
        <w:tab/>
      </w:r>
      <w:r>
        <w:rPr>
          <w:sz w:val="24"/>
        </w:rPr>
        <w:t>月</w:t>
      </w:r>
      <w:r>
        <w:rPr>
          <w:sz w:val="24"/>
        </w:rPr>
        <w:tab/>
      </w:r>
      <w:r>
        <w:rPr>
          <w:spacing w:val="-17"/>
          <w:sz w:val="24"/>
        </w:rPr>
        <w:t>日</w:t>
      </w:r>
      <w:r>
        <w:rPr>
          <w:sz w:val="24"/>
        </w:rPr>
        <w:t>注：</w:t>
      </w:r>
      <w:r>
        <w:rPr>
          <w:rFonts w:ascii="Times New Roman" w:hAnsi="Times New Roman" w:eastAsia="Times New Roman"/>
          <w:sz w:val="24"/>
        </w:rPr>
        <w:t>1</w:t>
      </w:r>
      <w:r>
        <w:rPr>
          <w:sz w:val="24"/>
        </w:rPr>
        <w:t>、表中</w:t>
      </w:r>
      <w:r>
        <w:rPr>
          <w:rFonts w:ascii="Times New Roman" w:hAnsi="Times New Roman" w:eastAsia="Times New Roman"/>
          <w:sz w:val="24"/>
        </w:rPr>
        <w:t>“</w:t>
      </w:r>
      <w:r>
        <w:rPr>
          <w:sz w:val="24"/>
        </w:rPr>
        <w:t>其它教学工作量</w:t>
      </w:r>
      <w:r>
        <w:rPr>
          <w:rFonts w:ascii="Times New Roman" w:hAnsi="Times New Roman" w:eastAsia="Times New Roman"/>
          <w:sz w:val="24"/>
        </w:rPr>
        <w:t>”</w:t>
      </w:r>
      <w:r>
        <w:rPr>
          <w:sz w:val="24"/>
        </w:rPr>
        <w:t>是指出卷、监考、指导毕业生论文等。</w:t>
      </w:r>
      <w:r>
        <w:rPr>
          <w:rFonts w:ascii="Times New Roman" w:hAnsi="Times New Roman" w:eastAsia="Times New Roman"/>
          <w:sz w:val="24"/>
        </w:rPr>
        <w:t>2</w:t>
      </w:r>
      <w:r>
        <w:rPr>
          <w:sz w:val="24"/>
        </w:rPr>
        <w:t>、增刊、论文集、用稿通知、清样、习题集（库）等均不作为申报高级专业技术职务的参评材料。</w:t>
      </w: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pPr>
    </w:p>
    <w:p>
      <w:pPr>
        <w:spacing w:line="280" w:lineRule="auto"/>
        <w:rPr>
          <w:sz w:val="24"/>
        </w:rPr>
        <w:sectPr>
          <w:pgSz w:w="23820" w:h="16840" w:orient="landscape"/>
          <w:pgMar w:top="1300" w:right="500" w:bottom="1580" w:left="740" w:header="0" w:footer="1384" w:gutter="0"/>
          <w:cols w:space="720" w:num="1"/>
        </w:sectPr>
      </w:pPr>
    </w:p>
    <w:p>
      <w:pPr>
        <w:tabs>
          <w:tab w:val="left" w:pos="8219"/>
          <w:tab w:val="left" w:pos="17699"/>
          <w:tab w:val="left" w:pos="19859"/>
          <w:tab w:val="left" w:pos="20579"/>
          <w:tab w:val="left" w:pos="21299"/>
        </w:tabs>
        <w:spacing w:before="39" w:line="280" w:lineRule="auto"/>
        <w:ind w:right="1032"/>
        <w:rPr>
          <w:sz w:val="24"/>
        </w:rPr>
      </w:pPr>
      <w:bookmarkStart w:id="0" w:name="_GoBack"/>
      <w:bookmarkEnd w:id="0"/>
    </w:p>
    <w:p>
      <w:pPr>
        <w:tabs>
          <w:tab w:val="left" w:pos="8219"/>
          <w:tab w:val="left" w:pos="17699"/>
          <w:tab w:val="left" w:pos="19859"/>
          <w:tab w:val="left" w:pos="20579"/>
          <w:tab w:val="left" w:pos="21299"/>
        </w:tabs>
        <w:spacing w:before="39" w:line="280" w:lineRule="auto"/>
        <w:ind w:left="1328" w:right="1032" w:hanging="310"/>
        <w:rPr>
          <w:sz w:val="24"/>
        </w:rPr>
      </w:pPr>
    </w:p>
    <w:p>
      <w:pPr>
        <w:tabs>
          <w:tab w:val="left" w:pos="8219"/>
          <w:tab w:val="left" w:pos="17699"/>
          <w:tab w:val="left" w:pos="19859"/>
          <w:tab w:val="left" w:pos="20579"/>
          <w:tab w:val="left" w:pos="21299"/>
        </w:tabs>
        <w:spacing w:before="39" w:line="280" w:lineRule="auto"/>
        <w:ind w:left="1328" w:right="1032" w:hanging="310"/>
        <w:rPr>
          <w:sz w:val="24"/>
        </w:rPr>
      </w:pPr>
    </w:p>
    <w:p/>
    <w:sectPr>
      <w:pgSz w:w="23757" w:h="16783"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方正粗黑宋简体">
    <w:altName w:val="宋体"/>
    <w:panose1 w:val="02000000000000000000"/>
    <w:charset w:val="86"/>
    <w:family w:val="auto"/>
    <w:pitch w:val="default"/>
    <w:sig w:usb0="00000000" w:usb1="00000000" w:usb2="00000012" w:usb3="00000000" w:csb0="0004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EA3081"/>
    <w:multiLevelType w:val="singleLevel"/>
    <w:tmpl w:val="34EA3081"/>
    <w:lvl w:ilvl="0" w:tentative="0">
      <w:start w:val="2"/>
      <w:numFmt w:val="decimal"/>
      <w:suff w:val="nothing"/>
      <w:lvlText w:val="（%1）"/>
      <w:lvlJc w:val="left"/>
      <w:pPr>
        <w:ind w:left="1170" w:leftChars="0" w:firstLine="0" w:firstLineChars="0"/>
      </w:pPr>
    </w:lvl>
  </w:abstractNum>
  <w:abstractNum w:abstractNumId="1">
    <w:nsid w:val="372683E2"/>
    <w:multiLevelType w:val="singleLevel"/>
    <w:tmpl w:val="372683E2"/>
    <w:lvl w:ilvl="0" w:tentative="0">
      <w:start w:val="2"/>
      <w:numFmt w:val="decimal"/>
      <w:suff w:val="nothing"/>
      <w:lvlText w:val="（%1）"/>
      <w:lvlJc w:val="left"/>
      <w:pPr>
        <w:ind w:left="42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830972"/>
    <w:rsid w:val="4C671829"/>
    <w:rsid w:val="4E830972"/>
    <w:rsid w:val="532E1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279"/>
      <w:ind w:left="724"/>
      <w:jc w:val="center"/>
      <w:outlineLvl w:val="0"/>
    </w:pPr>
    <w:rPr>
      <w:rFonts w:ascii="PMingLiU" w:hAnsi="PMingLiU" w:eastAsia="PMingLiU" w:cs="PMingLiU"/>
      <w:sz w:val="44"/>
      <w:szCs w:val="44"/>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sz w:val="32"/>
      <w:szCs w:val="32"/>
    </w:rPr>
  </w:style>
  <w:style w:type="paragraph" w:customStyle="1" w:styleId="6">
    <w:name w:val="Table Paragraph"/>
    <w:basedOn w:val="1"/>
    <w:qFormat/>
    <w:uiPriority w:val="1"/>
  </w:style>
  <w:style w:type="table" w:customStyle="1" w:styleId="7">
    <w:name w:val="Table Normal"/>
    <w:semiHidden/>
    <w:unhideWhenUsed/>
    <w:qFormat/>
    <w:uiPriority w:val="2"/>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2019-12-03T06:00:00Z</dcterms:created>
  <dc:creator>Administrator</dc:creator>
  <cp:lastModifiedBy>Wjl</cp:lastModifiedBy>
  <dcterms:modified xsi:type="dcterms:W3CDTF">2019-12-05T15:13:49Z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