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0" w:leftChars="0" w:firstLine="0" w:firstLineChars="0"/>
        <w:jc w:val="center"/>
      </w:pP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湖南高速铁路职业技术学院</w:t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谢松平</w:t>
      </w:r>
      <w:r>
        <w:rPr>
          <w:rFonts w:hint="eastAsia"/>
          <w:u w:val="none"/>
          <w:lang w:val="en-US" w:eastAsia="zh-CN"/>
        </w:rPr>
        <w:t xml:space="preserve">  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副教授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 xml:space="preserve">        </w:t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eastAsia="zh-CN"/>
        </w:rPr>
        <w:t>土木工程</w:t>
      </w:r>
      <w:r>
        <w:rPr>
          <w:rFonts w:ascii="Times New Roman" w:eastAsia="Times New Roman"/>
          <w:u w:val="single"/>
        </w:rPr>
        <w:tab/>
      </w:r>
    </w:p>
    <w:tbl>
      <w:tblPr>
        <w:tblStyle w:val="7"/>
        <w:tblW w:w="2236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4"/>
        <w:gridCol w:w="1262"/>
        <w:gridCol w:w="94"/>
        <w:gridCol w:w="1356"/>
        <w:gridCol w:w="160"/>
        <w:gridCol w:w="1104"/>
        <w:gridCol w:w="92"/>
        <w:gridCol w:w="1359"/>
        <w:gridCol w:w="723"/>
        <w:gridCol w:w="1196"/>
        <w:gridCol w:w="928"/>
        <w:gridCol w:w="1035"/>
        <w:gridCol w:w="1039"/>
        <w:gridCol w:w="980"/>
        <w:gridCol w:w="1505"/>
        <w:gridCol w:w="1205"/>
        <w:gridCol w:w="1345"/>
        <w:gridCol w:w="1660"/>
        <w:gridCol w:w="638"/>
        <w:gridCol w:w="449"/>
        <w:gridCol w:w="668"/>
        <w:gridCol w:w="212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9"/>
          </w:tcPr>
          <w:p>
            <w:pPr>
              <w:pStyle w:val="9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9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342" w:type="dxa"/>
          </w:tcPr>
          <w:p>
            <w:pPr>
              <w:pStyle w:val="9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谢松平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9"/>
              <w:spacing w:before="161"/>
              <w:ind w:left="912" w:right="91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9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1977.10</w:t>
            </w:r>
          </w:p>
        </w:tc>
        <w:tc>
          <w:tcPr>
            <w:tcW w:w="72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178" w:type="dxa"/>
            <w:gridSpan w:val="5"/>
          </w:tcPr>
          <w:p>
            <w:pPr>
              <w:pStyle w:val="9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7470" w:type="dxa"/>
            <w:gridSpan w:val="7"/>
          </w:tcPr>
          <w:p>
            <w:pPr>
              <w:pStyle w:val="9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967" w:type="dxa"/>
            <w:gridSpan w:val="2"/>
          </w:tcPr>
          <w:p>
            <w:pPr>
              <w:pStyle w:val="9"/>
              <w:spacing w:before="169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9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9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9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42" w:type="dxa"/>
          </w:tcPr>
          <w:p>
            <w:pPr>
              <w:pStyle w:val="9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9"/>
              <w:spacing w:before="150"/>
              <w:ind w:left="7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9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2000.7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9"/>
              <w:spacing w:before="1" w:line="247" w:lineRule="auto"/>
              <w:ind w:left="63" w:right="71"/>
              <w:rPr>
                <w:sz w:val="21"/>
              </w:rPr>
            </w:pPr>
          </w:p>
          <w:p>
            <w:pPr>
              <w:pStyle w:val="9"/>
              <w:spacing w:before="1" w:line="247" w:lineRule="auto"/>
              <w:ind w:left="63" w:right="71"/>
              <w:rPr>
                <w:sz w:val="21"/>
              </w:rPr>
            </w:pPr>
          </w:p>
          <w:p>
            <w:pPr>
              <w:pStyle w:val="9"/>
              <w:spacing w:before="1" w:line="247" w:lineRule="auto"/>
              <w:ind w:left="63" w:right="71"/>
              <w:rPr>
                <w:sz w:val="21"/>
              </w:rPr>
            </w:pPr>
          </w:p>
          <w:p>
            <w:pPr>
              <w:pStyle w:val="9"/>
              <w:spacing w:before="1" w:line="247" w:lineRule="auto"/>
              <w:ind w:left="63" w:right="71"/>
              <w:rPr>
                <w:sz w:val="21"/>
              </w:rPr>
            </w:pPr>
          </w:p>
          <w:p>
            <w:pPr>
              <w:pStyle w:val="9"/>
              <w:spacing w:before="1" w:line="247" w:lineRule="auto"/>
              <w:ind w:left="63" w:right="71"/>
              <w:rPr>
                <w:sz w:val="21"/>
              </w:rPr>
            </w:pPr>
          </w:p>
          <w:p>
            <w:pPr>
              <w:pStyle w:val="9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928" w:type="dxa"/>
            <w:vMerge w:val="restart"/>
            <w:vAlign w:val="center"/>
          </w:tcPr>
          <w:p>
            <w:pPr>
              <w:pStyle w:val="9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pStyle w:val="9"/>
              <w:spacing w:before="14" w:line="267" w:lineRule="exact"/>
              <w:ind w:left="248"/>
              <w:jc w:val="center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980" w:type="dxa"/>
            <w:vMerge w:val="restart"/>
            <w:vAlign w:val="center"/>
          </w:tcPr>
          <w:p>
            <w:pPr>
              <w:pStyle w:val="9"/>
              <w:ind w:left="127"/>
              <w:jc w:val="center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7470" w:type="dxa"/>
            <w:gridSpan w:val="7"/>
            <w:vMerge w:val="restart"/>
          </w:tcPr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default" w:ascii="Times New Roman"/>
                <w:sz w:val="21"/>
                <w:szCs w:val="21"/>
                <w:lang w:val="en-US"/>
              </w:rPr>
              <w:t>1.</w:t>
            </w:r>
            <w:r>
              <w:rPr>
                <w:rFonts w:hint="eastAsia" w:ascii="Times New Roman"/>
                <w:sz w:val="21"/>
                <w:szCs w:val="21"/>
              </w:rPr>
              <w:t>2008、2010、2011、2012年先后4次年被学校评为“优秀教师”；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default" w:ascii="Times New Roman"/>
                <w:sz w:val="21"/>
                <w:szCs w:val="21"/>
                <w:lang w:val="en-US"/>
              </w:rPr>
              <w:t>2.</w:t>
            </w:r>
            <w:r>
              <w:rPr>
                <w:rFonts w:hint="eastAsia" w:ascii="Times New Roman"/>
                <w:sz w:val="21"/>
                <w:szCs w:val="21"/>
              </w:rPr>
              <w:t xml:space="preserve"> 近五年来年终考核1次被评为优秀。近5年在教学质量考核中有1年被评价为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优秀</w:t>
            </w:r>
            <w:r>
              <w:rPr>
                <w:rFonts w:hint="eastAsia" w:ascii="Times New Roman"/>
                <w:sz w:val="21"/>
                <w:szCs w:val="21"/>
              </w:rPr>
              <w:t>。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/>
                <w:sz w:val="21"/>
                <w:szCs w:val="21"/>
              </w:rPr>
              <w:t>.2011.10-2013.10参与中央财政支持铁道工程技术专业建设，国家级，二级学院排名前十；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/>
                <w:sz w:val="21"/>
                <w:szCs w:val="21"/>
              </w:rPr>
              <w:t>.参与2008-2012年铁道工程技术省级实训基地建设，二级学院排名前十；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/>
                <w:sz w:val="21"/>
                <w:szCs w:val="21"/>
              </w:rPr>
              <w:t>.参与2008-2012湖南省“十一五”重点建设专业——铁道工程技术精品专业建设，二级学院排名前十；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/>
                <w:sz w:val="21"/>
                <w:szCs w:val="21"/>
              </w:rPr>
              <w:t>.参与2016-2019年湖南省职业院校示范特色专业群——铁道工程技术专业群建设，二级学院排名前十；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Times New Roman"/>
                <w:sz w:val="21"/>
                <w:szCs w:val="21"/>
              </w:rPr>
              <w:t>.参与2018年湖南省高等职业教育一流特殊专业群和第三批卓越高职院校建设（铁道工程技术专业群建设）；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Times New Roman"/>
                <w:sz w:val="21"/>
                <w:szCs w:val="21"/>
              </w:rPr>
              <w:t>.参与2011-2014院级铁道工程技术专业教学团队建设，排名第六；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Times New Roman"/>
                <w:sz w:val="21"/>
                <w:szCs w:val="21"/>
              </w:rPr>
              <w:t xml:space="preserve">.2013～2015年示范校院级教育教学重点项目--铁道工程专业群建设，排名第十一； </w:t>
            </w:r>
          </w:p>
          <w:p>
            <w:pPr>
              <w:pStyle w:val="9"/>
              <w:ind w:firstLine="420" w:firstLineChars="200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Times New Roman"/>
                <w:sz w:val="21"/>
                <w:szCs w:val="21"/>
              </w:rPr>
              <w:t>2014年城市轨道交通工程技术专业技能抽查标准与题库建设，排名第三；</w:t>
            </w:r>
          </w:p>
          <w:p>
            <w:pPr>
              <w:pStyle w:val="9"/>
              <w:ind w:firstLine="420" w:firstLineChars="200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11.</w:t>
            </w:r>
            <w:r>
              <w:rPr>
                <w:rFonts w:hint="eastAsia" w:ascii="Times New Roman"/>
                <w:sz w:val="21"/>
                <w:szCs w:val="21"/>
              </w:rPr>
              <w:t>2011.5-2014.12主持校级精品课程《道路桥梁工程质量检测》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  <w:szCs w:val="21"/>
              </w:rPr>
              <w:t>校级，排名第一。</w:t>
            </w:r>
          </w:p>
        </w:tc>
        <w:tc>
          <w:tcPr>
            <w:tcW w:w="967" w:type="dxa"/>
            <w:gridSpan w:val="2"/>
            <w:vMerge w:val="restart"/>
            <w:tcMar>
              <w:top w:w="0" w:type="dxa"/>
              <w:left w:w="113" w:type="dxa"/>
              <w:bottom w:w="0" w:type="dxa"/>
              <w:right w:w="0" w:type="dxa"/>
            </w:tcMar>
            <w:vAlign w:val="top"/>
          </w:tcPr>
          <w:p>
            <w:pPr>
              <w:adjustRightInd w:val="0"/>
              <w:snapToGrid w:val="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2007-2008年指导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新进</w:t>
            </w:r>
            <w:r>
              <w:rPr>
                <w:rFonts w:hint="eastAsia" w:ascii="宋体" w:hAnsi="宋体"/>
                <w:sz w:val="21"/>
                <w:szCs w:val="21"/>
              </w:rPr>
              <w:t>青年教师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盛云华</w:t>
            </w:r>
          </w:p>
          <w:p>
            <w:pPr>
              <w:adjustRightInd w:val="0"/>
              <w:snapToGrid w:val="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2015-2016年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指导新进</w:t>
            </w:r>
            <w:r>
              <w:rPr>
                <w:rFonts w:hint="eastAsia" w:ascii="宋体" w:hAnsi="宋体"/>
                <w:sz w:val="21"/>
                <w:szCs w:val="21"/>
              </w:rPr>
              <w:t>青年教师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贺超</w:t>
            </w:r>
          </w:p>
          <w:p>
            <w:pPr>
              <w:adjustRightInd w:val="0"/>
              <w:snapToGrid w:val="0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2018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-2019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指导新进</w:t>
            </w:r>
            <w:r>
              <w:rPr>
                <w:rFonts w:hint="eastAsia" w:ascii="宋体" w:hAnsi="宋体"/>
                <w:sz w:val="21"/>
                <w:szCs w:val="21"/>
              </w:rPr>
              <w:t>青年教师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冯博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3"/>
            <w:tcBorders>
              <w:top w:val="nil"/>
            </w:tcBorders>
            <w:vAlign w:val="center"/>
          </w:tcPr>
          <w:p>
            <w:pPr>
              <w:pStyle w:val="9"/>
              <w:ind w:left="628" w:leftChars="0"/>
              <w:jc w:val="both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1104" w:type="dxa"/>
            <w:tcBorders>
              <w:top w:val="nil"/>
            </w:tcBorders>
            <w:vAlign w:val="center"/>
          </w:tcPr>
          <w:p>
            <w:pPr>
              <w:pStyle w:val="9"/>
              <w:ind w:left="120" w:leftChars="0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获得时间</w:t>
            </w:r>
          </w:p>
        </w:tc>
        <w:tc>
          <w:tcPr>
            <w:tcW w:w="1451" w:type="dxa"/>
            <w:gridSpan w:val="2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default" w:ascii="Times New Roman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2006.3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35" w:type="dxa"/>
            <w:vAlign w:val="center"/>
          </w:tcPr>
          <w:p>
            <w:pPr>
              <w:pStyle w:val="9"/>
              <w:spacing w:before="149"/>
              <w:ind w:left="82"/>
              <w:jc w:val="center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039" w:type="dxa"/>
            <w:vAlign w:val="center"/>
          </w:tcPr>
          <w:p>
            <w:pPr>
              <w:pStyle w:val="9"/>
              <w:spacing w:before="149"/>
              <w:ind w:left="102"/>
              <w:jc w:val="center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980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70" w:type="dxa"/>
            <w:gridSpan w:val="7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gridSpan w:val="2"/>
            <w:vMerge w:val="continue"/>
          </w:tcPr>
          <w:p>
            <w:pPr>
              <w:rPr>
                <w:sz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top"/>
          </w:tcPr>
          <w:p>
            <w:pPr>
              <w:pStyle w:val="9"/>
              <w:spacing w:before="1"/>
              <w:ind w:left="2" w:leftChars="0"/>
              <w:jc w:val="center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9"/>
              <w:jc w:val="center"/>
              <w:rPr>
                <w:rFonts w:hint="default" w:ascii="Times New Roman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A级80分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9"/>
              <w:spacing w:before="1"/>
              <w:ind w:left="928" w:leftChars="0"/>
              <w:jc w:val="both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9"/>
              <w:jc w:val="center"/>
              <w:rPr>
                <w:rFonts w:hint="default" w:ascii="Times New Roman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一科合格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restart"/>
            <w:tcBorders>
              <w:top w:val="nil"/>
            </w:tcBorders>
            <w:vAlign w:val="top"/>
          </w:tcPr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2014-15</w:t>
            </w: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2015-16</w:t>
            </w: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2016-17</w:t>
            </w: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zh-CN" w:eastAsia="zh-CN"/>
              </w:rPr>
            </w:pP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2017-18</w:t>
            </w:r>
          </w:p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2018-19</w:t>
            </w:r>
          </w:p>
        </w:tc>
        <w:tc>
          <w:tcPr>
            <w:tcW w:w="1035" w:type="dxa"/>
            <w:vMerge w:val="restart"/>
            <w:tcBorders>
              <w:top w:val="nil"/>
            </w:tcBorders>
            <w:vAlign w:val="top"/>
          </w:tcPr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464</w:t>
            </w: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352</w:t>
            </w: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241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496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414</w:t>
            </w:r>
          </w:p>
        </w:tc>
        <w:tc>
          <w:tcPr>
            <w:tcW w:w="1039" w:type="dxa"/>
            <w:vMerge w:val="restart"/>
            <w:tcBorders>
              <w:top w:val="nil"/>
            </w:tcBorders>
            <w:vAlign w:val="top"/>
          </w:tcPr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218</w:t>
            </w: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147</w:t>
            </w:r>
          </w:p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323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 w:bidi="zh-CN"/>
              </w:rPr>
              <w:t>224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 w:bidi="zh-CN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215</w:t>
            </w:r>
          </w:p>
        </w:tc>
        <w:tc>
          <w:tcPr>
            <w:tcW w:w="980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70" w:type="dxa"/>
            <w:gridSpan w:val="7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342" w:type="dxa"/>
            <w:tcBorders>
              <w:top w:val="nil"/>
            </w:tcBorders>
            <w:vAlign w:val="center"/>
          </w:tcPr>
          <w:p>
            <w:pPr>
              <w:pStyle w:val="9"/>
              <w:spacing w:before="150"/>
              <w:jc w:val="center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本科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9"/>
              <w:spacing w:before="138"/>
              <w:ind w:left="912" w:leftChars="0" w:right="911" w:rightChars="0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工程硕士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35" w:type="dxa"/>
            <w:vMerge w:val="continue"/>
            <w:vAlign w:val="center"/>
          </w:tcPr>
          <w:p>
            <w:pPr>
              <w:pStyle w:val="9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pStyle w:val="9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pStyle w:val="9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70" w:type="dxa"/>
            <w:gridSpan w:val="7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342" w:type="dxa"/>
            <w:vAlign w:val="center"/>
          </w:tcPr>
          <w:p>
            <w:pPr>
              <w:pStyle w:val="9"/>
              <w:ind w:left="138" w:leftChars="0"/>
              <w:jc w:val="center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9"/>
              <w:jc w:val="center"/>
              <w:rPr>
                <w:rFonts w:hint="default" w:ascii="Times New Roman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土木工程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9"/>
              <w:ind w:left="912" w:leftChars="0" w:right="911" w:rightChars="0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37" w:type="dxa"/>
            <w:gridSpan w:val="9"/>
            <w:tcBorders>
              <w:top w:val="nil"/>
            </w:tcBorders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32" w:type="dxa"/>
            <w:gridSpan w:val="7"/>
            <w:vAlign w:val="center"/>
          </w:tcPr>
          <w:p>
            <w:pPr>
              <w:pStyle w:val="9"/>
              <w:spacing w:before="96"/>
              <w:ind w:left="1906" w:leftChars="0" w:right="1906" w:rightChars="0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9"/>
              <w:spacing w:before="96"/>
              <w:ind w:left="298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毕业时间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10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37" w:type="dxa"/>
            <w:gridSpan w:val="9"/>
            <w:vMerge w:val="restart"/>
            <w:tcBorders>
              <w:top w:val="nil"/>
            </w:tcBorders>
            <w:vAlign w:val="center"/>
          </w:tcPr>
          <w:p>
            <w:pPr>
              <w:ind w:firstLine="210" w:firstLineChars="100"/>
              <w:jc w:val="left"/>
              <w:rPr>
                <w:sz w:val="2"/>
                <w:szCs w:val="2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eastAsia="zh-CN"/>
              </w:rPr>
              <w:t>土力学与地基基础</w:t>
            </w:r>
            <w:r>
              <w:rPr>
                <w:rFonts w:hint="eastAsia"/>
                <w:sz w:val="21"/>
                <w:szCs w:val="21"/>
              </w:rPr>
              <w:t>》、《</w:t>
            </w:r>
            <w:r>
              <w:rPr>
                <w:rFonts w:hint="eastAsia"/>
                <w:sz w:val="21"/>
                <w:szCs w:val="21"/>
                <w:lang w:eastAsia="zh-CN"/>
              </w:rPr>
              <w:t>铁路路基</w:t>
            </w:r>
            <w:r>
              <w:rPr>
                <w:rFonts w:hint="eastAsia"/>
                <w:sz w:val="21"/>
                <w:szCs w:val="21"/>
              </w:rPr>
              <w:t>施工与维护》、《工程</w:t>
            </w:r>
            <w:r>
              <w:rPr>
                <w:rFonts w:hint="eastAsia"/>
                <w:sz w:val="21"/>
                <w:szCs w:val="21"/>
                <w:lang w:eastAsia="zh-CN"/>
              </w:rPr>
              <w:t>检测</w:t>
            </w:r>
            <w:r>
              <w:rPr>
                <w:rFonts w:hint="eastAsia"/>
                <w:sz w:val="21"/>
                <w:szCs w:val="21"/>
              </w:rPr>
              <w:t>》、《</w:t>
            </w:r>
            <w:r>
              <w:rPr>
                <w:rFonts w:hint="eastAsia"/>
                <w:sz w:val="21"/>
                <w:szCs w:val="21"/>
                <w:lang w:eastAsia="zh-CN"/>
              </w:rPr>
              <w:t>工程地质</w:t>
            </w:r>
            <w:r>
              <w:rPr>
                <w:rFonts w:hint="eastAsia"/>
                <w:sz w:val="21"/>
                <w:szCs w:val="21"/>
              </w:rPr>
              <w:t>》、《</w:t>
            </w:r>
            <w:r>
              <w:rPr>
                <w:rFonts w:hint="eastAsia"/>
                <w:sz w:val="21"/>
                <w:szCs w:val="21"/>
                <w:lang w:eastAsia="zh-CN"/>
              </w:rPr>
              <w:t>路基路面施工</w:t>
            </w:r>
            <w:r>
              <w:rPr>
                <w:rFonts w:hint="eastAsia"/>
                <w:sz w:val="21"/>
                <w:szCs w:val="21"/>
              </w:rPr>
              <w:t>》、《</w:t>
            </w:r>
            <w:r>
              <w:rPr>
                <w:rFonts w:hint="eastAsia"/>
                <w:sz w:val="21"/>
                <w:szCs w:val="21"/>
                <w:lang w:eastAsia="zh-CN"/>
              </w:rPr>
              <w:t>公路工程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eastAsia="zh-CN"/>
              </w:rPr>
              <w:t>土力学与地基基础课程实训</w:t>
            </w:r>
            <w:r>
              <w:rPr>
                <w:rFonts w:hint="eastAsia"/>
                <w:sz w:val="21"/>
                <w:szCs w:val="21"/>
              </w:rPr>
              <w:t>》、《</w:t>
            </w:r>
            <w:r>
              <w:rPr>
                <w:rFonts w:hint="eastAsia"/>
                <w:sz w:val="21"/>
                <w:szCs w:val="21"/>
                <w:lang w:eastAsia="zh-CN"/>
              </w:rPr>
              <w:t>铁路路基</w:t>
            </w:r>
            <w:r>
              <w:rPr>
                <w:rFonts w:hint="eastAsia"/>
                <w:sz w:val="21"/>
                <w:szCs w:val="21"/>
              </w:rPr>
              <w:t>施工与维护</w:t>
            </w:r>
            <w:r>
              <w:rPr>
                <w:rFonts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hint="eastAsia"/>
                <w:sz w:val="21"/>
                <w:szCs w:val="21"/>
              </w:rPr>
              <w:t>实训》、《</w:t>
            </w:r>
            <w:r>
              <w:rPr>
                <w:rFonts w:hint="eastAsia"/>
                <w:sz w:val="21"/>
                <w:szCs w:val="21"/>
                <w:lang w:eastAsia="zh-CN"/>
              </w:rPr>
              <w:t>工程检测课程</w:t>
            </w:r>
            <w:r>
              <w:rPr>
                <w:rFonts w:hint="eastAsia"/>
                <w:sz w:val="21"/>
                <w:szCs w:val="21"/>
              </w:rPr>
              <w:t>实训》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7"/>
            <w:tcBorders>
              <w:top w:val="nil"/>
            </w:tcBorders>
          </w:tcPr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兰州铁道学院给水排水工程专业本科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兰州交通大学建筑与土木工程专业工程硕士</w:t>
            </w:r>
          </w:p>
        </w:tc>
        <w:tc>
          <w:tcPr>
            <w:tcW w:w="1451" w:type="dxa"/>
            <w:gridSpan w:val="2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2000年7月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2009年12月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35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37" w:type="dxa"/>
            <w:gridSpan w:val="9"/>
            <w:vMerge w:val="continue"/>
          </w:tcPr>
          <w:p>
            <w:pPr>
              <w:pStyle w:val="9"/>
              <w:spacing w:before="148"/>
              <w:ind w:left="3451" w:right="3301"/>
              <w:jc w:val="center"/>
              <w:rPr>
                <w:sz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6783" w:type="dxa"/>
            <w:gridSpan w:val="9"/>
            <w:tcBorders>
              <w:top w:val="nil"/>
            </w:tcBorders>
            <w:vAlign w:val="center"/>
          </w:tcPr>
          <w:p>
            <w:pPr>
              <w:pStyle w:val="9"/>
              <w:spacing w:before="150"/>
              <w:ind w:left="2422" w:leftChars="0" w:right="2421" w:rightChars="0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  <w:szCs w:val="21"/>
              </w:rPr>
              <w:t>近五年年度考核情况</w:t>
            </w:r>
          </w:p>
        </w:tc>
        <w:tc>
          <w:tcPr>
            <w:tcW w:w="72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9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  <w:vAlign w:val="center"/>
          </w:tcPr>
          <w:p>
            <w:pPr>
              <w:pStyle w:val="9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pStyle w:val="9"/>
              <w:spacing w:before="149"/>
              <w:jc w:val="center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039" w:type="dxa"/>
            <w:vAlign w:val="center"/>
          </w:tcPr>
          <w:p>
            <w:pPr>
              <w:pStyle w:val="9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17</w:t>
            </w:r>
          </w:p>
        </w:tc>
        <w:tc>
          <w:tcPr>
            <w:tcW w:w="7333" w:type="dxa"/>
            <w:gridSpan w:val="6"/>
            <w:vAlign w:val="center"/>
          </w:tcPr>
          <w:p>
            <w:pPr>
              <w:pStyle w:val="9"/>
              <w:spacing w:before="149"/>
              <w:ind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Align w:val="center"/>
          </w:tcPr>
          <w:p>
            <w:pPr>
              <w:pStyle w:val="9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7</w:t>
            </w:r>
          </w:p>
        </w:tc>
        <w:tc>
          <w:tcPr>
            <w:tcW w:w="123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9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9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356" w:type="dxa"/>
            <w:gridSpan w:val="2"/>
            <w:vAlign w:val="center"/>
          </w:tcPr>
          <w:p>
            <w:pPr>
              <w:pStyle w:val="9"/>
              <w:spacing w:before="33"/>
              <w:ind w:left="21" w:leftChars="0"/>
              <w:jc w:val="center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spacing w:before="33"/>
              <w:ind w:right="442" w:rightChars="0"/>
              <w:jc w:val="right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2015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spacing w:before="33"/>
              <w:ind w:right="442" w:rightChars="0"/>
              <w:jc w:val="right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spacing w:before="33"/>
              <w:ind w:right="445" w:rightChars="0"/>
              <w:jc w:val="right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spacing w:before="33"/>
              <w:ind w:right="446" w:rightChars="0"/>
              <w:jc w:val="right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  <w:tcBorders>
              <w:top w:val="nil"/>
            </w:tcBorders>
          </w:tcPr>
          <w:p>
            <w:pPr>
              <w:widowControl/>
              <w:adjustRightInd w:val="0"/>
              <w:snapToGrid w:val="0"/>
              <w:ind w:firstLine="211" w:firstLineChars="100"/>
              <w:jc w:val="left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、教材</w:t>
            </w:r>
          </w:p>
          <w:p>
            <w:pPr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主编《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高速铁路路基</w:t>
            </w:r>
            <w:r>
              <w:rPr>
                <w:rFonts w:hint="eastAsia" w:ascii="宋体" w:hAnsi="宋体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第二版，“十二五”职业教育国家规划教材，</w:t>
            </w:r>
            <w:r>
              <w:rPr>
                <w:rFonts w:hint="eastAsia" w:ascii="宋体" w:hAnsi="宋体"/>
                <w:sz w:val="21"/>
                <w:szCs w:val="21"/>
              </w:rPr>
              <w:t>201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中国铁道出版社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  <w:r>
              <w:rPr>
                <w:rFonts w:hint="eastAsia" w:ascii="宋体" w:hAnsi="宋体"/>
                <w:sz w:val="21"/>
                <w:szCs w:val="21"/>
              </w:rPr>
              <w:tab/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主编</w:t>
            </w:r>
            <w:r>
              <w:rPr>
                <w:rFonts w:hint="eastAsia" w:ascii="宋体" w:hAnsi="宋体"/>
                <w:sz w:val="21"/>
                <w:szCs w:val="21"/>
              </w:rPr>
              <w:t>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公路工程检测技术</w:t>
            </w:r>
            <w:r>
              <w:rPr>
                <w:rFonts w:hint="eastAsia" w:ascii="宋体" w:hAnsi="宋体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高等职业教育“十二五”规划教材，</w:t>
            </w:r>
            <w:r>
              <w:rPr>
                <w:rFonts w:hint="eastAsia" w:ascii="宋体" w:hAnsi="宋体"/>
                <w:sz w:val="21"/>
                <w:szCs w:val="21"/>
              </w:rPr>
              <w:t>2014.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机械工业出版社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  <w:r>
              <w:rPr>
                <w:rFonts w:hint="eastAsia" w:ascii="宋体" w:hAnsi="宋体"/>
                <w:sz w:val="21"/>
                <w:szCs w:val="21"/>
              </w:rPr>
              <w:tab/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eastAsia="zh-CN"/>
              </w:rPr>
              <w:t>主编《高速铁路路基》，高职教育高速铁路系列规划教材，中国铁道出版社；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参编《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铁路路基施工与维护</w:t>
            </w:r>
            <w:r>
              <w:rPr>
                <w:rFonts w:hint="eastAsia" w:ascii="宋体" w:hAnsi="宋体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第二版，“十二五”职业教育国家规划教材，</w:t>
            </w:r>
            <w:r>
              <w:rPr>
                <w:rFonts w:ascii="宋体" w:hAnsi="宋体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01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中国铁道出版社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参编《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铁路路基施工与维护</w:t>
            </w:r>
            <w:r>
              <w:rPr>
                <w:rFonts w:hint="eastAsia" w:ascii="宋体" w:hAnsi="宋体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第三版，“十二五”职业教育国家规划教材，</w:t>
            </w:r>
            <w:r>
              <w:rPr>
                <w:rFonts w:ascii="宋体" w:hAnsi="宋体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01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中国铁道出版社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1"/>
                <w:szCs w:val="21"/>
              </w:rPr>
              <w:t>参编《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铁路路基施工与维护</w:t>
            </w:r>
            <w:r>
              <w:rPr>
                <w:rFonts w:hint="eastAsia" w:ascii="宋体" w:hAnsi="宋体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第一版，行业规划教材，</w:t>
            </w:r>
            <w:r>
              <w:rPr>
                <w:rFonts w:ascii="宋体" w:hAnsi="宋体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01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中国铁道出版社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7.参编《工程地质》， 行业规划教材，2016，南京大学出版社。</w:t>
            </w:r>
          </w:p>
          <w:p>
            <w:pPr>
              <w:widowControl/>
              <w:adjustRightInd w:val="0"/>
              <w:snapToGrid w:val="0"/>
              <w:ind w:firstLine="211" w:firstLineChars="10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论文</w:t>
            </w:r>
          </w:p>
          <w:p>
            <w:pPr>
              <w:adjustRightInd w:val="0"/>
              <w:snapToGrid w:val="0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0</w:t>
            </w:r>
            <w:r>
              <w:rPr>
                <w:rFonts w:hint="default" w:ascii="宋体" w:hAnsi="宋体"/>
                <w:sz w:val="21"/>
                <w:szCs w:val="21"/>
                <w:lang w:val="en-US"/>
              </w:rPr>
              <w:t>09</w:t>
            </w:r>
            <w:r>
              <w:rPr>
                <w:rFonts w:ascii="宋体" w:hAns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宋体" w:hAnsi="宋体"/>
                <w:sz w:val="21"/>
                <w:szCs w:val="21"/>
                <w:lang w:val="en-US"/>
              </w:rPr>
              <w:t>5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低应变法中的常见问题及其处理建议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西部探矿工程</w:t>
            </w:r>
            <w:r>
              <w:rPr>
                <w:rFonts w:hint="eastAsia" w:ascii="宋体" w:hAnsi="宋体"/>
                <w:sz w:val="21"/>
                <w:szCs w:val="21"/>
              </w:rPr>
              <w:t>》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排名第一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ind w:firstLine="210" w:firstLineChars="100"/>
              <w:rPr>
                <w:rFonts w:ascii="宋体" w:hAnsi="宋体"/>
                <w:color w:val="231815"/>
                <w:sz w:val="21"/>
                <w:szCs w:val="21"/>
              </w:rPr>
            </w:pPr>
            <w:r>
              <w:rPr>
                <w:rFonts w:ascii="宋体" w:hAnsi="宋体"/>
                <w:color w:val="231815"/>
                <w:sz w:val="21"/>
                <w:szCs w:val="21"/>
              </w:rPr>
              <w:t>2.2018.</w:t>
            </w:r>
            <w:r>
              <w:rPr>
                <w:rFonts w:hint="eastAsia" w:ascii="宋体" w:hAnsi="宋体"/>
                <w:color w:val="231815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宋体" w:hAnsi="宋体"/>
                <w:color w:val="2318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分析公路工程施工中软土地基处理技术要点</w:t>
            </w:r>
            <w:r>
              <w:rPr>
                <w:rFonts w:hint="eastAsia" w:ascii="宋体" w:hAnsi="宋体"/>
                <w:color w:val="231815"/>
                <w:sz w:val="21"/>
                <w:szCs w:val="21"/>
              </w:rPr>
              <w:t xml:space="preserve"> 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课程教育研究</w:t>
            </w:r>
            <w:r>
              <w:rPr>
                <w:rFonts w:hint="eastAsia" w:ascii="宋体" w:hAnsi="宋体"/>
                <w:color w:val="231815"/>
                <w:sz w:val="21"/>
                <w:szCs w:val="21"/>
              </w:rPr>
              <w:t>》</w:t>
            </w:r>
            <w:r>
              <w:rPr>
                <w:rFonts w:hint="eastAsia" w:ascii="宋体" w:hAnsi="宋体"/>
                <w:color w:val="2318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独著；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>3.2018.0</w:t>
            </w:r>
            <w:r>
              <w:rPr>
                <w:rFonts w:hint="eastAsia" w:ascii="宋体" w:hAnsi="宋体"/>
                <w:bCs/>
                <w:color w:val="231815"/>
                <w:sz w:val="21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公路工程检测技术及应用探讨</w:t>
            </w: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olor w:val="231815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课程教育研究</w:t>
            </w:r>
            <w:r>
              <w:rPr>
                <w:rFonts w:hint="eastAsia" w:ascii="宋体" w:hAnsi="宋体"/>
                <w:bCs/>
                <w:color w:val="231815"/>
                <w:sz w:val="21"/>
                <w:szCs w:val="21"/>
              </w:rPr>
              <w:t xml:space="preserve">》 </w:t>
            </w: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独著；    </w:t>
            </w:r>
          </w:p>
          <w:p>
            <w:pPr>
              <w:adjustRightInd w:val="0"/>
              <w:snapToGrid w:val="0"/>
              <w:ind w:firstLine="210" w:firstLineChars="100"/>
              <w:rPr>
                <w:rFonts w:ascii="宋体" w:hAnsi="宋体"/>
                <w:bCs/>
                <w:color w:val="231815"/>
                <w:sz w:val="21"/>
                <w:szCs w:val="21"/>
              </w:rPr>
            </w:pP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>4.2018.</w:t>
            </w:r>
            <w:r>
              <w:rPr>
                <w:rFonts w:hint="eastAsia" w:ascii="宋体" w:hAnsi="宋体"/>
                <w:bCs/>
                <w:color w:val="231815"/>
                <w:sz w:val="21"/>
                <w:szCs w:val="21"/>
                <w:lang w:val="en-US" w:eastAsia="zh-CN"/>
              </w:rPr>
              <w:t>09</w:t>
            </w: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公路工程施工中的边坡支护技术研究</w:t>
            </w:r>
            <w:r>
              <w:rPr>
                <w:rFonts w:hint="eastAsia" w:ascii="宋体" w:hAnsi="宋体"/>
                <w:bCs/>
                <w:color w:val="231815"/>
                <w:sz w:val="21"/>
                <w:szCs w:val="21"/>
              </w:rPr>
              <w:t xml:space="preserve"> 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建材发展导向</w:t>
            </w:r>
            <w:r>
              <w:rPr>
                <w:rFonts w:hint="eastAsia" w:ascii="宋体" w:hAnsi="宋体"/>
                <w:bCs/>
                <w:color w:val="231815"/>
                <w:sz w:val="21"/>
                <w:szCs w:val="21"/>
              </w:rPr>
              <w:t>》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排名第一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  <w:r>
              <w:rPr>
                <w:rFonts w:ascii="宋体" w:hAnsi="宋体"/>
                <w:bCs/>
                <w:color w:val="231815"/>
                <w:sz w:val="21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bCs/>
                <w:color w:val="000000"/>
                <w:sz w:val="21"/>
                <w:szCs w:val="21"/>
                <w:shd w:val="clear" w:color="auto" w:fill="FFFFFF"/>
              </w:rPr>
              <w:t xml:space="preserve">5.2018.11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分析地质雷达监测技术在公路工程监测中的应用</w:t>
            </w:r>
            <w:r>
              <w:rPr>
                <w:rFonts w:ascii="宋体" w:hAnsi="宋体"/>
                <w:b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 w:val="21"/>
                <w:szCs w:val="21"/>
                <w:shd w:val="clear" w:color="auto" w:fill="FFFFFF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山东工业技术</w:t>
            </w:r>
            <w:r>
              <w:rPr>
                <w:rFonts w:hint="eastAsia" w:ascii="宋体" w:hAnsi="宋体"/>
                <w:bCs/>
                <w:color w:val="000000"/>
                <w:sz w:val="21"/>
                <w:szCs w:val="21"/>
                <w:shd w:val="clear" w:color="auto" w:fill="FFFFFF"/>
              </w:rPr>
              <w:t>》</w:t>
            </w:r>
            <w:r>
              <w:rPr>
                <w:rFonts w:hint="eastAsia" w:ascii="宋体" w:hAnsi="宋体"/>
                <w:bCs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排名第一</w:t>
            </w:r>
            <w:r>
              <w:rPr>
                <w:rFonts w:hint="eastAsia" w:ascii="宋体" w:hAnsi="宋体"/>
                <w:sz w:val="21"/>
                <w:szCs w:val="21"/>
              </w:rPr>
              <w:t>；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6.2019.07 公路工程地质条件及岩土工程问题分析 《科学导报》 </w:t>
            </w:r>
            <w:r>
              <w:rPr>
                <w:rFonts w:hint="eastAsia" w:ascii="宋体" w:hAnsi="宋体"/>
                <w:sz w:val="21"/>
                <w:szCs w:val="21"/>
              </w:rPr>
              <w:t>独著；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7.2019.06 公路工程试验检测存在的问题及改善措施 《科学导报》 </w:t>
            </w:r>
            <w:r>
              <w:rPr>
                <w:rFonts w:hint="eastAsia" w:ascii="宋体" w:hAnsi="宋体"/>
                <w:sz w:val="21"/>
                <w:szCs w:val="21"/>
              </w:rPr>
              <w:t>独著；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8.2019.02 小议公路工程中软土地基的岩土工程勘察 《中国应急管理科学》  </w:t>
            </w:r>
            <w:r>
              <w:rPr>
                <w:rFonts w:hint="eastAsia" w:ascii="宋体" w:hAnsi="宋体"/>
                <w:sz w:val="21"/>
                <w:szCs w:val="21"/>
              </w:rPr>
              <w:t>独著；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/>
              </w:rPr>
              <w:t>9.分析公路桥梁过渡段路基路面施工技术 《新材料·新装饰》（工程技术）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独著</w:t>
            </w:r>
            <w:r>
              <w:rPr>
                <w:rFonts w:hint="default" w:cs="宋体"/>
                <w:sz w:val="21"/>
                <w:szCs w:val="21"/>
                <w:lang w:val="en-US" w:eastAsia="zh-CN"/>
              </w:rPr>
              <w:t>;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lang w:val="en-US" w:eastAsia="zh-CN"/>
              </w:rPr>
              <w:t xml:space="preserve">10.分析路基路面回弹弯沉检测中存在的问题 《知识-力量》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独著</w:t>
            </w:r>
            <w:r>
              <w:rPr>
                <w:rFonts w:hint="default" w:cs="宋体"/>
                <w:sz w:val="21"/>
                <w:szCs w:val="21"/>
                <w:lang w:val="en-US" w:eastAsia="zh-CN"/>
              </w:rPr>
              <w:t>;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lang w:val="en-US" w:eastAsia="zh-CN"/>
              </w:rPr>
              <w:t xml:space="preserve">11.分析影响高速公路路基路面施工质量的因素及对策 《E 动时尚·科学工程技术》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独著</w:t>
            </w:r>
            <w:r>
              <w:rPr>
                <w:rFonts w:hint="default" w:cs="宋体"/>
                <w:sz w:val="21"/>
                <w:szCs w:val="21"/>
                <w:lang w:val="en-US" w:eastAsia="zh-CN"/>
              </w:rPr>
              <w:t>;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lang w:val="en-US" w:eastAsia="zh-CN"/>
              </w:rPr>
              <w:t xml:space="preserve">12.探讨公路工程路基路面压实施工技术对策 《E 动时尚·科学工程技术》 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独著</w:t>
            </w:r>
            <w:r>
              <w:rPr>
                <w:rFonts w:hint="default" w:cs="宋体"/>
                <w:sz w:val="21"/>
                <w:szCs w:val="21"/>
                <w:lang w:val="en-US" w:eastAsia="zh-CN"/>
              </w:rPr>
              <w:t>;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.2019.07 新时代背景下高职大学生社会服务模式的研究 《教育周报》 排名第一；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 xml:space="preserve">14.高职学生素质教育管理系统 《青年生活》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独著；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.2019.08  基于互联网的高职学生素质提升课程分享软件 《基层建设》 独著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;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 xml:space="preserve">16.高职学生身心素质提升工作规划系统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《基层建设》 独著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;</w:t>
            </w:r>
          </w:p>
          <w:p>
            <w:pPr>
              <w:adjustRightInd w:val="0"/>
              <w:snapToGrid w:val="0"/>
              <w:ind w:firstLine="210" w:firstLineChars="10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 xml:space="preserve">17.公路工程岩土勘察中信息技术的应用 《科学工程与电力》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独著。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56" w:type="dxa"/>
            <w:gridSpan w:val="2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2"/>
                <w:szCs w:val="22"/>
                <w:lang w:val="zh-CN" w:eastAsia="zh-CN" w:bidi="zh-CN"/>
              </w:rPr>
            </w:pPr>
            <w:r>
              <w:rPr>
                <w:rFonts w:hint="eastAsia" w:ascii="Times New Roman"/>
                <w:lang w:eastAsia="zh-CN"/>
              </w:rPr>
              <w:t>合格</w:t>
            </w:r>
          </w:p>
        </w:tc>
        <w:tc>
          <w:tcPr>
            <w:tcW w:w="1356" w:type="dxa"/>
            <w:gridSpan w:val="2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优秀</w:t>
            </w:r>
          </w:p>
        </w:tc>
        <w:tc>
          <w:tcPr>
            <w:tcW w:w="1356" w:type="dxa"/>
            <w:gridSpan w:val="3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>
            <w:pPr>
              <w:pStyle w:val="9"/>
              <w:jc w:val="center"/>
              <w:rPr>
                <w:rFonts w:hint="eastAsia"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</w:tcPr>
          <w:p>
            <w:pPr>
              <w:adjustRightInd w:val="0"/>
              <w:snapToGrid w:val="0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6783" w:type="dxa"/>
            <w:gridSpan w:val="9"/>
            <w:vAlign w:val="center"/>
          </w:tcPr>
          <w:p>
            <w:pPr>
              <w:pStyle w:val="9"/>
              <w:spacing w:before="4" w:line="256" w:lineRule="exact"/>
              <w:ind w:left="17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工作经历与任现职以来继续教育情况</w:t>
            </w:r>
          </w:p>
          <w:p>
            <w:pPr>
              <w:snapToGrid w:val="0"/>
              <w:spacing w:line="280" w:lineRule="exact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一、工作经历：</w:t>
            </w:r>
          </w:p>
          <w:p>
            <w:pPr>
              <w:spacing w:line="280" w:lineRule="exact"/>
              <w:ind w:firstLine="315" w:firstLineChars="15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1．200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1"/>
                <w:szCs w:val="21"/>
              </w:rPr>
              <w:t>.7～20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05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衡阳铁路工程学校工程科教师</w:t>
            </w:r>
          </w:p>
          <w:p>
            <w:pPr>
              <w:spacing w:line="280" w:lineRule="exact"/>
              <w:ind w:firstLine="315" w:firstLineChars="15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2．20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05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1"/>
                <w:szCs w:val="21"/>
              </w:rPr>
              <w:t>～2011.5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</w:rPr>
              <w:t>湖南交通工程职业技术学院铁道工程系教师；</w:t>
            </w:r>
          </w:p>
          <w:p>
            <w:pPr>
              <w:spacing w:line="280" w:lineRule="exact"/>
              <w:ind w:firstLine="315" w:firstLineChars="15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．2011.5～至今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</w:rPr>
              <w:t>湖南高速铁路职业技术学院铁道工程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学院（系）</w:t>
            </w:r>
            <w:r>
              <w:rPr>
                <w:rFonts w:hint="eastAsia" w:ascii="宋体" w:hAnsi="宋体"/>
                <w:sz w:val="21"/>
                <w:szCs w:val="21"/>
              </w:rPr>
              <w:t>教师。</w:t>
            </w:r>
            <w:bookmarkStart w:id="0" w:name="_GoBack"/>
            <w:bookmarkEnd w:id="0"/>
          </w:p>
          <w:p>
            <w:pPr>
              <w:snapToGrid w:val="0"/>
              <w:spacing w:line="280" w:lineRule="exact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二、任现职以来的主要继续教育情况：</w:t>
            </w:r>
          </w:p>
          <w:p>
            <w:pPr>
              <w:spacing w:line="280" w:lineRule="exact"/>
              <w:ind w:firstLine="315" w:firstLineChars="150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．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2015年创新能力建设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24h，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成绩合格；</w:t>
            </w:r>
          </w:p>
          <w:p>
            <w:pPr>
              <w:spacing w:line="280" w:lineRule="exact"/>
              <w:ind w:firstLine="315" w:firstLineChars="150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．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2016年依法行政法律与为同行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30h，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成绩合格；</w:t>
            </w:r>
          </w:p>
          <w:p>
            <w:pPr>
              <w:spacing w:line="280" w:lineRule="exact"/>
              <w:ind w:firstLine="315" w:firstLineChars="150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．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2017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保密意识与常识》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30h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，成绩合格；</w:t>
            </w:r>
          </w:p>
          <w:p>
            <w:pPr>
              <w:spacing w:line="280" w:lineRule="exact"/>
              <w:ind w:firstLine="315" w:firstLineChars="15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．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2018年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开放强省与与乡村振兴》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30h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，成绩合格；</w:t>
            </w:r>
          </w:p>
          <w:p>
            <w:pPr>
              <w:spacing w:line="280" w:lineRule="exact"/>
              <w:ind w:firstLine="315" w:firstLineChars="150"/>
              <w:rPr>
                <w:sz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．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《2019年“一带一路”与大国崛起》30h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，成绩合格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9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6"/>
              </w:rPr>
            </w:pPr>
          </w:p>
          <w:p>
            <w:pPr>
              <w:pStyle w:val="9"/>
              <w:rPr>
                <w:rFonts w:ascii="Times New Roman"/>
                <w:sz w:val="26"/>
              </w:rPr>
            </w:pPr>
          </w:p>
          <w:p>
            <w:pPr>
              <w:pStyle w:val="9"/>
              <w:rPr>
                <w:rFonts w:ascii="Times New Roman"/>
                <w:sz w:val="26"/>
              </w:rPr>
            </w:pPr>
          </w:p>
          <w:p>
            <w:pPr>
              <w:pStyle w:val="9"/>
              <w:rPr>
                <w:rFonts w:ascii="Times New Roman"/>
                <w:sz w:val="26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/>
              <w:rPr>
                <w:sz w:val="21"/>
              </w:rPr>
            </w:pPr>
          </w:p>
          <w:p>
            <w:pPr>
              <w:pStyle w:val="9"/>
              <w:tabs>
                <w:tab w:val="left" w:pos="2522"/>
              </w:tabs>
              <w:ind w:left="316" w:firstLine="210" w:firstLineChars="100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9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9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pStyle w:val="9"/>
              <w:spacing w:before="1"/>
              <w:ind w:left="182"/>
              <w:jc w:val="center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039" w:type="dxa"/>
            <w:vAlign w:val="center"/>
          </w:tcPr>
          <w:p>
            <w:pPr>
              <w:pStyle w:val="9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</w:t>
            </w: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spacing w:before="115" w:line="249" w:lineRule="auto"/>
              <w:ind w:right="462"/>
              <w:jc w:val="center"/>
              <w:rPr>
                <w:sz w:val="21"/>
              </w:rPr>
            </w:pPr>
            <w:r>
              <w:rPr>
                <w:sz w:val="21"/>
              </w:rPr>
              <w:t>参与究项目数</w:t>
            </w:r>
          </w:p>
        </w:tc>
        <w:tc>
          <w:tcPr>
            <w:tcW w:w="1505" w:type="dxa"/>
            <w:vAlign w:val="center"/>
          </w:tcPr>
          <w:p>
            <w:pPr>
              <w:pStyle w:val="9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9</w:t>
            </w:r>
          </w:p>
        </w:tc>
        <w:tc>
          <w:tcPr>
            <w:tcW w:w="1205" w:type="dxa"/>
            <w:vAlign w:val="center"/>
          </w:tcPr>
          <w:p>
            <w:pPr>
              <w:pStyle w:val="9"/>
              <w:spacing w:before="1"/>
              <w:ind w:left="167"/>
              <w:jc w:val="center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9"/>
              <w:jc w:val="center"/>
              <w:rPr>
                <w:rFonts w:ascii="Times New Roman"/>
              </w:rPr>
            </w:pPr>
          </w:p>
        </w:tc>
        <w:tc>
          <w:tcPr>
            <w:tcW w:w="1660" w:type="dxa"/>
            <w:vAlign w:val="center"/>
          </w:tcPr>
          <w:p>
            <w:pPr>
              <w:pStyle w:val="9"/>
              <w:spacing w:before="115" w:line="249" w:lineRule="auto"/>
              <w:ind w:left="91" w:right="115"/>
              <w:jc w:val="center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9"/>
              <w:jc w:val="center"/>
              <w:rPr>
                <w:rFonts w:ascii="Times New Roman"/>
              </w:rPr>
            </w:pPr>
          </w:p>
        </w:tc>
        <w:tc>
          <w:tcPr>
            <w:tcW w:w="880" w:type="dxa"/>
            <w:gridSpan w:val="2"/>
            <w:vAlign w:val="center"/>
          </w:tcPr>
          <w:p>
            <w:pPr>
              <w:pStyle w:val="9"/>
              <w:spacing w:before="1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9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78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pStyle w:val="9"/>
              <w:ind w:firstLine="210" w:firstLineChars="100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 xml:space="preserve"> 1.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施工便梁姿态监测系统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发明专利，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ZL 201210196230.0</w:t>
            </w:r>
          </w:p>
          <w:p>
            <w:pPr>
              <w:pStyle w:val="9"/>
              <w:ind w:firstLine="210" w:firstLineChars="100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施工便梁姿态监测系统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，实用新型专利，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ZL 201220280368.4</w:t>
            </w:r>
          </w:p>
          <w:p>
            <w:pPr>
              <w:pStyle w:val="9"/>
              <w:ind w:firstLine="210" w:firstLineChars="100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一种路基路堑强度检测装置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，实用新型专利，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ZL201821239511.9</w:t>
            </w:r>
          </w:p>
          <w:p>
            <w:pPr>
              <w:pStyle w:val="9"/>
              <w:ind w:firstLine="210" w:firstLineChars="10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4.智能化工程检测辅助工程软件，软著，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2019SR1079999</w:t>
            </w:r>
          </w:p>
          <w:p>
            <w:pPr>
              <w:pStyle w:val="9"/>
              <w:ind w:firstLine="210" w:firstLineChars="10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路基路面施工设施设备可视化监管系统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软著，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2019SR1095077</w:t>
            </w:r>
          </w:p>
          <w:p>
            <w:pPr>
              <w:pStyle w:val="9"/>
              <w:ind w:firstLine="210" w:firstLineChars="10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1"/>
                <w:szCs w:val="21"/>
              </w:rPr>
              <w:t>基于工程检测的取样测试系统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软著，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2019SR1079992</w:t>
            </w:r>
          </w:p>
          <w:p>
            <w:pPr>
              <w:pStyle w:val="9"/>
              <w:ind w:firstLine="210" w:firstLineChars="1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1"/>
                <w:szCs w:val="21"/>
              </w:rPr>
              <w:t>土木工程专业知识视频教学应用软件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软著，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2019SR1090363</w:t>
            </w:r>
          </w:p>
          <w:p>
            <w:pPr>
              <w:pStyle w:val="9"/>
              <w:ind w:firstLine="210" w:firstLineChars="1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8.参与新时代背景下高职大学生社会服务模式研究，湖南省教育科学研究工作者协会，XJKX19B140，排名第二；</w:t>
            </w:r>
          </w:p>
          <w:p>
            <w:pPr>
              <w:pStyle w:val="9"/>
              <w:ind w:firstLine="210" w:firstLineChars="1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9.参与基于小芯样法微损检测评估混凝土质量的研究，湖南省教育厅科技处，16C0385，排名第二；</w:t>
            </w:r>
          </w:p>
          <w:p>
            <w:pPr>
              <w:pStyle w:val="9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 xml:space="preserve">  </w:t>
            </w:r>
            <w:r>
              <w:rPr>
                <w:rFonts w:hint="eastAsia" w:ascii="Times New Roman"/>
                <w:sz w:val="18"/>
                <w:szCs w:val="18"/>
                <w:lang w:val="en-US" w:eastAsia="zh-CN"/>
              </w:rPr>
              <w:t xml:space="preserve"> 10.</w:t>
            </w:r>
            <w:r>
              <w:rPr>
                <w:rFonts w:hint="eastAsia"/>
                <w:color w:val="000000"/>
                <w:sz w:val="18"/>
                <w:szCs w:val="18"/>
              </w:rPr>
              <w:t>基于钻孔应力释放法检测预应力梁板现存应力的研究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/>
                <w:sz w:val="18"/>
                <w:szCs w:val="18"/>
                <w:lang w:val="en-US" w:eastAsia="zh-CN"/>
              </w:rPr>
              <w:t>湖南省教育厅科技处，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17C0384</w:t>
            </w:r>
            <w:r>
              <w:rPr>
                <w:rFonts w:hint="eastAsia" w:ascii="Times New Roman"/>
                <w:sz w:val="18"/>
                <w:szCs w:val="18"/>
                <w:lang w:val="en-US" w:eastAsia="zh-CN"/>
              </w:rPr>
              <w:t>，排名第四；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atLeast"/>
        </w:trPr>
        <w:tc>
          <w:tcPr>
            <w:tcW w:w="678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pStyle w:val="9"/>
              <w:ind w:firstLine="210" w:firstLineChars="100"/>
              <w:rPr>
                <w:rFonts w:hint="eastAsia" w:ascii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2019年10月，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湖南高速铁路职业技术学院轨道交通工务协会指导老师；</w:t>
            </w:r>
          </w:p>
          <w:p>
            <w:pPr>
              <w:pStyle w:val="9"/>
              <w:ind w:firstLine="210" w:firstLineChars="1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2007-2012，城轨高0702班班主任；</w:t>
            </w:r>
          </w:p>
          <w:p>
            <w:pPr>
              <w:pStyle w:val="9"/>
              <w:ind w:firstLine="210" w:firstLineChars="100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先后担任过交高07，路桥08班班主任；路桥1601班班导师。</w:t>
            </w:r>
          </w:p>
          <w:p>
            <w:pPr>
              <w:pStyle w:val="9"/>
              <w:ind w:firstLine="220" w:firstLineChars="100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1239" w:type="dxa"/>
          </w:tcPr>
          <w:p>
            <w:pPr>
              <w:pStyle w:val="9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/>
    <w:sectPr>
      <w:footerReference r:id="rId5" w:type="default"/>
      <w:footerReference r:id="rId6" w:type="even"/>
      <w:pgSz w:w="11910" w:h="16840"/>
      <w:pgMar w:top="1480" w:right="1580" w:bottom="1320" w:left="1360" w:header="0" w:footer="1131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7541760" behindDoc="1" locked="0" layoutInCell="1" allowOverlap="1">
              <wp:simplePos x="0" y="0"/>
              <wp:positionH relativeFrom="page">
                <wp:posOffset>995680</wp:posOffset>
              </wp:positionH>
              <wp:positionV relativeFrom="page">
                <wp:posOffset>9674860</wp:posOffset>
              </wp:positionV>
              <wp:extent cx="559435" cy="203835"/>
              <wp:effectExtent l="0" t="0" r="0" b="0"/>
              <wp:wrapNone/>
              <wp:docPr id="2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435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—14—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78.4pt;margin-top:761.8pt;height:16.05pt;width:44.05pt;mso-position-horizontal-relative:page;mso-position-vertical-relative:page;z-index:-255774720;mso-width-relative:page;mso-height-relative:page;" filled="f" stroked="f" coordsize="21600,21600" o:gfxdata="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GoBZSTaAAAADQEA&#10;AA8AAAAAAAAAAQAgAAAAIgAAAGRycy9kb3ducmV2LnhtbFBLAQIUABQAAAAIAIdO4kDBvhsdpgEA&#10;ACwDAAAOAAAAAAAAAAEAIAAAACk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—14—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7546880" behindDoc="1" locked="0" layoutInCell="1" allowOverlap="1">
              <wp:simplePos x="0" y="0"/>
              <wp:positionH relativeFrom="page">
                <wp:posOffset>5862320</wp:posOffset>
              </wp:positionH>
              <wp:positionV relativeFrom="page">
                <wp:posOffset>9834245</wp:posOffset>
              </wp:positionV>
              <wp:extent cx="558800" cy="194310"/>
              <wp:effectExtent l="0" t="0" r="0" b="0"/>
              <wp:wrapNone/>
              <wp:docPr id="3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800" cy="1943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left:461.6pt;margin-top:774.35pt;height:15.3pt;width:44pt;mso-position-horizontal-relative:page;mso-position-vertical-relative:page;z-index:-255769600;mso-width-relative:page;mso-height-relative:page;" filled="f" stroked="f" coordsize="21600,21600" o:gfxdata="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x7ywNdsAAAAO&#10;AQAADwAAAAAAAAABACAAAAAiAAAAZHJzL2Rvd25yZXYueG1sUEsBAhQAFAAAAAgAh07iQPDuKFan&#10;AQAALQMAAA4AAAAAAAAAAQAgAAAAK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7547904" behindDoc="1" locked="0" layoutInCell="1" allowOverlap="1">
              <wp:simplePos x="0" y="0"/>
              <wp:positionH relativeFrom="page">
                <wp:posOffset>995680</wp:posOffset>
              </wp:positionH>
              <wp:positionV relativeFrom="page">
                <wp:posOffset>9834245</wp:posOffset>
              </wp:positionV>
              <wp:extent cx="558800" cy="194310"/>
              <wp:effectExtent l="0" t="0" r="0" b="0"/>
              <wp:wrapNone/>
              <wp:docPr id="4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800" cy="1943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left:78.4pt;margin-top:774.35pt;height:15.3pt;width:44pt;mso-position-horizontal-relative:page;mso-position-vertical-relative:page;z-index:-255768576;mso-width-relative:page;mso-height-relative:page;" filled="f" stroked="f" coordsize="21600,21600" o:gfxdata="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4PkmL2gAAAA0B&#10;AAAPAAAAAAAAAAEAIAAAACIAAABkcnMvZG93bnJldi54bWxQSwECFAAUAAAACACHTuJAZ/bdN6cB&#10;AAAtAwAADgAAAAAAAAABACAAAAAp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AEA"/>
    <w:rsid w:val="01A76557"/>
    <w:rsid w:val="01E94D24"/>
    <w:rsid w:val="079E380F"/>
    <w:rsid w:val="0A864677"/>
    <w:rsid w:val="0D5C2DD3"/>
    <w:rsid w:val="0E8C3AF6"/>
    <w:rsid w:val="0F4D4782"/>
    <w:rsid w:val="11F60833"/>
    <w:rsid w:val="1A4759EF"/>
    <w:rsid w:val="1D0A6C42"/>
    <w:rsid w:val="2061768B"/>
    <w:rsid w:val="210E176C"/>
    <w:rsid w:val="23221B0B"/>
    <w:rsid w:val="297C4822"/>
    <w:rsid w:val="2EF47D9B"/>
    <w:rsid w:val="31CF67A7"/>
    <w:rsid w:val="3470449C"/>
    <w:rsid w:val="35F01EA3"/>
    <w:rsid w:val="3A14448C"/>
    <w:rsid w:val="44C13AD4"/>
    <w:rsid w:val="47A42FAD"/>
    <w:rsid w:val="4FDB7127"/>
    <w:rsid w:val="509757A7"/>
    <w:rsid w:val="541D66E9"/>
    <w:rsid w:val="55992377"/>
    <w:rsid w:val="55BE7256"/>
    <w:rsid w:val="572422E5"/>
    <w:rsid w:val="598C7764"/>
    <w:rsid w:val="5EFA4083"/>
    <w:rsid w:val="5EFF2F8F"/>
    <w:rsid w:val="5F9239DB"/>
    <w:rsid w:val="647E0210"/>
    <w:rsid w:val="67D745F5"/>
    <w:rsid w:val="6DA74D59"/>
    <w:rsid w:val="70EA57D4"/>
    <w:rsid w:val="72B21079"/>
    <w:rsid w:val="7AB077D7"/>
    <w:rsid w:val="7BF83A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1031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391" w:firstLine="640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2019-07-11T04:25:00Z</dcterms:created>
  <dc:creator>微软用户</dc:creator>
  <cp:lastModifiedBy>Administrator</cp:lastModifiedBy>
  <dcterms:modified xsi:type="dcterms:W3CDTF">2019-12-05T00:47:30Z</dcterms:modified>
  <dc:title>党风廉政建设责任分解表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2019-07-11T00:00:00Z</vt:filetime>
  </property>
  <property fmtid="{D5CDD505-2E9C-101B-9397-08002B2CF9AE}" pid="5" name="KSOProductBuildVer">
    <vt:lpwstr>2052-11.1.0.9208</vt:lpwstr>
  </property>
</Properties>
</file>