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4988"/>
        </w:tabs>
        <w:spacing w:before="42" w:line="575" w:lineRule="exact"/>
        <w:ind w:left="848"/>
        <w:jc w:val="left"/>
      </w:pPr>
      <w:r>
        <w:rPr>
          <w:rFonts w:ascii="Times New Roman" w:eastAsia="Times New Roman"/>
          <w:sz w:val="32"/>
        </w:rPr>
        <w:tab/>
      </w:r>
      <w:r>
        <w:rPr>
          <w:rFonts w:ascii="方正粗黑宋简体" w:hAnsi="方正粗黑宋简体" w:eastAsia="方正粗黑宋简体"/>
        </w:rPr>
        <w:t>湖南省高等学校教师系列高级专业技术职务申报人员情况公示表</w:t>
      </w:r>
    </w:p>
    <w:p>
      <w:pPr>
        <w:pStyle w:val="4"/>
        <w:tabs>
          <w:tab w:val="left" w:pos="7125"/>
          <w:tab w:val="left" w:pos="8478"/>
          <w:tab w:val="left" w:pos="8720"/>
          <w:tab w:val="left" w:pos="11039"/>
          <w:tab w:val="left" w:pos="11279"/>
          <w:tab w:val="left" w:pos="12165"/>
          <w:tab w:val="left" w:pos="14718"/>
          <w:tab w:val="left" w:pos="14960"/>
          <w:tab w:val="left" w:pos="16650"/>
          <w:tab w:val="left" w:pos="19199"/>
        </w:tabs>
        <w:spacing w:line="370" w:lineRule="exact"/>
        <w:ind w:left="5680"/>
        <w:rPr>
          <w:rFonts w:ascii="Times New Roman" w:eastAsia="Times New Roman"/>
        </w:rPr>
      </w:pPr>
      <w:r>
        <w:t>单位</w:t>
      </w:r>
      <w:r>
        <w:rPr>
          <w:u w:val="single"/>
        </w:rPr>
        <w:tab/>
      </w:r>
      <w:r>
        <w:rPr>
          <w:rFonts w:hint="eastAsia"/>
          <w:u w:val="single"/>
        </w:rPr>
        <w:t>湖南高速铁路职业技术学院</w:t>
      </w:r>
      <w:r>
        <w:rPr>
          <w:u w:val="single"/>
        </w:rPr>
        <w:tab/>
      </w:r>
      <w:r>
        <w:tab/>
      </w:r>
      <w:r>
        <w:t>姓名</w:t>
      </w:r>
      <w:r>
        <w:rPr>
          <w:u w:val="single"/>
        </w:rPr>
        <w:tab/>
      </w:r>
      <w:r>
        <w:rPr>
          <w:rFonts w:hint="eastAsia"/>
          <w:u w:val="single"/>
          <w:lang w:eastAsia="zh-CN"/>
        </w:rPr>
        <w:t>陈鼎</w:t>
      </w:r>
      <w:r>
        <w:rPr>
          <w:rFonts w:hint="eastAsia"/>
          <w:u w:val="single"/>
        </w:rPr>
        <w:t xml:space="preserve">    </w:t>
      </w:r>
      <w:r>
        <w:t>申报职务</w:t>
      </w:r>
      <w:r>
        <w:rPr>
          <w:rFonts w:hint="eastAsia"/>
          <w:u w:val="single"/>
        </w:rPr>
        <w:t xml:space="preserve">   副教授</w:t>
      </w:r>
      <w:r>
        <w:rPr>
          <w:u w:val="single"/>
        </w:rPr>
        <w:tab/>
      </w:r>
      <w:r>
        <w:rPr>
          <w:rFonts w:hint="eastAsia"/>
        </w:rPr>
        <w:t xml:space="preserve">      </w:t>
      </w:r>
      <w:r>
        <w:rPr>
          <w:w w:val="95"/>
        </w:rPr>
        <w:t>学科（专业）</w:t>
      </w:r>
      <w:r>
        <w:rPr>
          <w:rFonts w:hint="eastAsia"/>
          <w:w w:val="95"/>
          <w:u w:val="single"/>
        </w:rPr>
        <w:t>土木工程</w:t>
      </w:r>
      <w:r>
        <w:rPr>
          <w:rFonts w:ascii="Times New Roman" w:eastAsia="Times New Roman"/>
          <w:u w:val="single"/>
        </w:rPr>
        <w:tab/>
      </w:r>
    </w:p>
    <w:tbl>
      <w:tblPr>
        <w:tblStyle w:val="10"/>
        <w:tblW w:w="0" w:type="auto"/>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42"/>
        <w:gridCol w:w="1276"/>
        <w:gridCol w:w="94"/>
        <w:gridCol w:w="1356"/>
        <w:gridCol w:w="160"/>
        <w:gridCol w:w="1104"/>
        <w:gridCol w:w="94"/>
        <w:gridCol w:w="1357"/>
        <w:gridCol w:w="723"/>
        <w:gridCol w:w="1196"/>
        <w:gridCol w:w="827"/>
        <w:gridCol w:w="1046"/>
        <w:gridCol w:w="1146"/>
        <w:gridCol w:w="1757"/>
        <w:gridCol w:w="711"/>
        <w:gridCol w:w="1205"/>
        <w:gridCol w:w="1345"/>
        <w:gridCol w:w="560"/>
        <w:gridCol w:w="1100"/>
        <w:gridCol w:w="638"/>
        <w:gridCol w:w="449"/>
        <w:gridCol w:w="880"/>
        <w:gridCol w:w="755"/>
        <w:gridCol w:w="123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6783" w:type="dxa"/>
            <w:gridSpan w:val="8"/>
          </w:tcPr>
          <w:p>
            <w:pPr>
              <w:pStyle w:val="12"/>
              <w:spacing w:before="55"/>
              <w:ind w:left="2422" w:right="2416"/>
              <w:jc w:val="center"/>
              <w:rPr>
                <w:b/>
                <w:sz w:val="21"/>
              </w:rPr>
            </w:pPr>
            <w:r>
              <w:rPr>
                <w:b/>
                <w:sz w:val="21"/>
              </w:rPr>
              <w:t>基本情况</w:t>
            </w:r>
          </w:p>
        </w:tc>
        <w:tc>
          <w:tcPr>
            <w:tcW w:w="15577" w:type="dxa"/>
            <w:gridSpan w:val="16"/>
          </w:tcPr>
          <w:p>
            <w:pPr>
              <w:pStyle w:val="12"/>
              <w:spacing w:before="55"/>
              <w:ind w:left="6807" w:right="6821"/>
              <w:jc w:val="center"/>
              <w:rPr>
                <w:b/>
                <w:sz w:val="21"/>
              </w:rPr>
            </w:pPr>
            <w:r>
              <w:rPr>
                <w:b/>
                <w:sz w:val="21"/>
              </w:rPr>
              <w:t>任现职以来主要业绩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2" w:hRule="atLeast"/>
        </w:trPr>
        <w:tc>
          <w:tcPr>
            <w:tcW w:w="1342" w:type="dxa"/>
          </w:tcPr>
          <w:p>
            <w:pPr>
              <w:pStyle w:val="12"/>
              <w:tabs>
                <w:tab w:val="left" w:pos="911"/>
              </w:tabs>
              <w:spacing w:before="169"/>
              <w:ind w:left="2"/>
              <w:jc w:val="center"/>
              <w:rPr>
                <w:sz w:val="21"/>
              </w:rPr>
            </w:pPr>
            <w:r>
              <w:rPr>
                <w:sz w:val="21"/>
              </w:rPr>
              <w:t>姓</w:t>
            </w:r>
            <w:r>
              <w:rPr>
                <w:sz w:val="21"/>
              </w:rPr>
              <w:tab/>
            </w:r>
            <w:r>
              <w:rPr>
                <w:sz w:val="21"/>
              </w:rPr>
              <w:t>名</w:t>
            </w:r>
          </w:p>
        </w:tc>
        <w:tc>
          <w:tcPr>
            <w:tcW w:w="1276" w:type="dxa"/>
            <w:vAlign w:val="center"/>
          </w:tcPr>
          <w:p>
            <w:pPr>
              <w:pStyle w:val="12"/>
              <w:jc w:val="center"/>
              <w:rPr>
                <w:rFonts w:hint="eastAsia" w:ascii="Times New Roman" w:eastAsia="宋体"/>
                <w:lang w:eastAsia="zh-CN"/>
              </w:rPr>
            </w:pPr>
            <w:r>
              <w:rPr>
                <w:rFonts w:hint="eastAsia" w:ascii="Times New Roman"/>
                <w:lang w:eastAsia="zh-CN"/>
              </w:rPr>
              <w:t>陈鼎</w:t>
            </w:r>
          </w:p>
        </w:tc>
        <w:tc>
          <w:tcPr>
            <w:tcW w:w="2714" w:type="dxa"/>
            <w:gridSpan w:val="4"/>
          </w:tcPr>
          <w:p>
            <w:pPr>
              <w:pStyle w:val="12"/>
              <w:spacing w:before="161"/>
              <w:ind w:left="912" w:right="911"/>
              <w:jc w:val="center"/>
              <w:rPr>
                <w:sz w:val="21"/>
              </w:rPr>
            </w:pPr>
            <w:r>
              <w:rPr>
                <w:sz w:val="21"/>
              </w:rPr>
              <w:t>出生年月</w:t>
            </w:r>
          </w:p>
        </w:tc>
        <w:tc>
          <w:tcPr>
            <w:tcW w:w="1451" w:type="dxa"/>
            <w:gridSpan w:val="2"/>
            <w:vAlign w:val="center"/>
          </w:tcPr>
          <w:p>
            <w:pPr>
              <w:pStyle w:val="12"/>
              <w:jc w:val="center"/>
              <w:rPr>
                <w:rFonts w:ascii="Times New Roman"/>
              </w:rPr>
            </w:pPr>
            <w:r>
              <w:rPr>
                <w:rFonts w:hint="eastAsia" w:ascii="Times New Roman"/>
              </w:rPr>
              <w:t>198</w:t>
            </w:r>
            <w:r>
              <w:rPr>
                <w:rFonts w:hint="eastAsia" w:ascii="Times New Roman"/>
                <w:lang w:val="en-US" w:eastAsia="zh-CN"/>
              </w:rPr>
              <w:t>3</w:t>
            </w:r>
            <w:r>
              <w:rPr>
                <w:rFonts w:hint="eastAsia" w:ascii="Times New Roman"/>
              </w:rPr>
              <w:t>年</w:t>
            </w:r>
            <w:r>
              <w:rPr>
                <w:rFonts w:hint="eastAsia" w:ascii="Times New Roman"/>
                <w:lang w:val="en-US" w:eastAsia="zh-CN"/>
              </w:rPr>
              <w:t>0</w:t>
            </w:r>
            <w:r>
              <w:rPr>
                <w:rFonts w:hint="eastAsia" w:ascii="Times New Roman"/>
              </w:rPr>
              <w:t>2月</w:t>
            </w:r>
          </w:p>
        </w:tc>
        <w:tc>
          <w:tcPr>
            <w:tcW w:w="723" w:type="dxa"/>
            <w:vMerge w:val="restart"/>
          </w:tcPr>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spacing w:before="157" w:line="247" w:lineRule="auto"/>
              <w:ind w:left="143" w:right="147"/>
              <w:rPr>
                <w:b/>
                <w:sz w:val="21"/>
              </w:rPr>
            </w:pPr>
            <w:r>
              <w:rPr>
                <w:b/>
                <w:sz w:val="21"/>
              </w:rPr>
              <w:t>教学工作</w:t>
            </w:r>
          </w:p>
        </w:tc>
        <w:tc>
          <w:tcPr>
            <w:tcW w:w="5972" w:type="dxa"/>
            <w:gridSpan w:val="5"/>
          </w:tcPr>
          <w:p>
            <w:pPr>
              <w:pStyle w:val="12"/>
              <w:spacing w:before="169"/>
              <w:ind w:left="752" w:right="760"/>
              <w:jc w:val="center"/>
              <w:rPr>
                <w:sz w:val="21"/>
              </w:rPr>
            </w:pPr>
            <w:r>
              <w:rPr>
                <w:sz w:val="21"/>
              </w:rPr>
              <w:t>教学工作量（其它教学工作量按本校方式计算）</w:t>
            </w:r>
          </w:p>
        </w:tc>
        <w:tc>
          <w:tcPr>
            <w:tcW w:w="3821" w:type="dxa"/>
            <w:gridSpan w:val="4"/>
          </w:tcPr>
          <w:p>
            <w:pPr>
              <w:pStyle w:val="12"/>
              <w:spacing w:before="169"/>
              <w:ind w:left="1267"/>
              <w:rPr>
                <w:sz w:val="21"/>
              </w:rPr>
            </w:pPr>
            <w:r>
              <w:rPr>
                <w:sz w:val="21"/>
              </w:rPr>
              <w:t>主要教学业绩</w:t>
            </w:r>
          </w:p>
        </w:tc>
        <w:tc>
          <w:tcPr>
            <w:tcW w:w="3822" w:type="dxa"/>
            <w:gridSpan w:val="5"/>
          </w:tcPr>
          <w:p>
            <w:pPr>
              <w:pStyle w:val="12"/>
              <w:spacing w:before="169"/>
              <w:ind w:left="1048"/>
              <w:rPr>
                <w:sz w:val="21"/>
              </w:rPr>
            </w:pPr>
            <w:r>
              <w:rPr>
                <w:sz w:val="21"/>
              </w:rPr>
              <w:t>指导青年教师情况</w:t>
            </w:r>
          </w:p>
        </w:tc>
        <w:tc>
          <w:tcPr>
            <w:tcW w:w="1239" w:type="dxa"/>
            <w:vMerge w:val="restart"/>
          </w:tcPr>
          <w:p>
            <w:pPr>
              <w:pStyle w:val="12"/>
              <w:spacing w:before="3" w:line="249" w:lineRule="auto"/>
              <w:ind w:left="173" w:right="215"/>
              <w:rPr>
                <w:sz w:val="21"/>
              </w:rPr>
            </w:pPr>
            <w:r>
              <w:rPr>
                <w:spacing w:val="-4"/>
                <w:sz w:val="21"/>
              </w:rPr>
              <w:t>教务部门</w:t>
            </w:r>
            <w:r>
              <w:rPr>
                <w:spacing w:val="-4"/>
                <w:w w:val="95"/>
                <w:sz w:val="21"/>
              </w:rPr>
              <w:t>审核意见</w:t>
            </w:r>
          </w:p>
          <w:p>
            <w:pPr>
              <w:pStyle w:val="12"/>
              <w:spacing w:before="2"/>
              <w:ind w:left="173"/>
              <w:rPr>
                <w:sz w:val="21"/>
              </w:rPr>
            </w:pPr>
            <w:r>
              <w:rPr>
                <w:w w:val="95"/>
                <w:sz w:val="21"/>
              </w:rPr>
              <w:t>（盖章）</w:t>
            </w: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spacing w:before="4"/>
              <w:rPr>
                <w:rFonts w:ascii="Times New Roman"/>
                <w:sz w:val="24"/>
              </w:rPr>
            </w:pPr>
          </w:p>
          <w:p>
            <w:pPr>
              <w:pStyle w:val="12"/>
              <w:spacing w:line="249" w:lineRule="auto"/>
              <w:ind w:left="82" w:right="119"/>
              <w:jc w:val="both"/>
              <w:rPr>
                <w:sz w:val="21"/>
              </w:rPr>
            </w:pPr>
            <w:r>
              <w:rPr>
                <w:spacing w:val="-22"/>
                <w:sz w:val="21"/>
              </w:rPr>
              <w:t>教 务 部 门审 核 人 签</w:t>
            </w:r>
            <w:r>
              <w:rPr>
                <w:sz w:val="21"/>
              </w:rPr>
              <w:t>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trPr>
        <w:tc>
          <w:tcPr>
            <w:tcW w:w="1342" w:type="dxa"/>
            <w:vMerge w:val="restart"/>
          </w:tcPr>
          <w:p>
            <w:pPr>
              <w:pStyle w:val="12"/>
              <w:tabs>
                <w:tab w:val="left" w:pos="1017"/>
              </w:tabs>
              <w:spacing w:before="158"/>
              <w:ind w:left="107"/>
              <w:rPr>
                <w:sz w:val="21"/>
              </w:rPr>
            </w:pPr>
            <w:r>
              <w:rPr>
                <w:sz w:val="21"/>
              </w:rPr>
              <w:t>性</w:t>
            </w:r>
            <w:r>
              <w:rPr>
                <w:sz w:val="21"/>
              </w:rPr>
              <w:tab/>
            </w:r>
            <w:r>
              <w:rPr>
                <w:sz w:val="21"/>
              </w:rPr>
              <w:t>别</w:t>
            </w:r>
          </w:p>
        </w:tc>
        <w:tc>
          <w:tcPr>
            <w:tcW w:w="1276" w:type="dxa"/>
            <w:vMerge w:val="restart"/>
            <w:vAlign w:val="center"/>
          </w:tcPr>
          <w:p>
            <w:pPr>
              <w:pStyle w:val="12"/>
              <w:jc w:val="center"/>
              <w:rPr>
                <w:rFonts w:ascii="Times New Roman"/>
              </w:rPr>
            </w:pPr>
            <w:r>
              <w:rPr>
                <w:rFonts w:hint="eastAsia" w:ascii="Times New Roman"/>
              </w:rPr>
              <w:t>男</w:t>
            </w:r>
          </w:p>
        </w:tc>
        <w:tc>
          <w:tcPr>
            <w:tcW w:w="2714" w:type="dxa"/>
            <w:gridSpan w:val="4"/>
            <w:vMerge w:val="restart"/>
          </w:tcPr>
          <w:p>
            <w:pPr>
              <w:pStyle w:val="12"/>
              <w:spacing w:before="150"/>
              <w:ind w:left="720"/>
              <w:rPr>
                <w:sz w:val="21"/>
              </w:rPr>
            </w:pPr>
            <w:r>
              <w:rPr>
                <w:sz w:val="21"/>
              </w:rPr>
              <w:t>参加工作时间</w:t>
            </w:r>
          </w:p>
        </w:tc>
        <w:tc>
          <w:tcPr>
            <w:tcW w:w="1451" w:type="dxa"/>
            <w:gridSpan w:val="2"/>
            <w:vMerge w:val="restart"/>
            <w:vAlign w:val="center"/>
          </w:tcPr>
          <w:p>
            <w:pPr>
              <w:pStyle w:val="12"/>
              <w:jc w:val="center"/>
              <w:rPr>
                <w:rFonts w:ascii="Times New Roman"/>
              </w:rPr>
            </w:pPr>
            <w:r>
              <w:rPr>
                <w:rFonts w:hint="eastAsia" w:ascii="Times New Roman"/>
              </w:rPr>
              <w:t>200</w:t>
            </w:r>
            <w:r>
              <w:rPr>
                <w:rFonts w:hint="eastAsia" w:ascii="Times New Roman"/>
                <w:lang w:val="en-US" w:eastAsia="zh-CN"/>
              </w:rPr>
              <w:t>7</w:t>
            </w:r>
            <w:r>
              <w:rPr>
                <w:rFonts w:hint="eastAsia" w:ascii="Times New Roman"/>
              </w:rPr>
              <w:t>年7月</w:t>
            </w:r>
          </w:p>
        </w:tc>
        <w:tc>
          <w:tcPr>
            <w:tcW w:w="723" w:type="dxa"/>
            <w:vMerge w:val="continue"/>
            <w:tcBorders>
              <w:top w:val="nil"/>
            </w:tcBorders>
          </w:tcPr>
          <w:p>
            <w:pPr>
              <w:rPr>
                <w:sz w:val="2"/>
                <w:szCs w:val="2"/>
              </w:rPr>
            </w:pPr>
          </w:p>
        </w:tc>
        <w:tc>
          <w:tcPr>
            <w:tcW w:w="1196" w:type="dxa"/>
            <w:vMerge w:val="restart"/>
          </w:tcPr>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spacing w:before="8"/>
              <w:rPr>
                <w:rFonts w:ascii="Times New Roman"/>
                <w:sz w:val="18"/>
              </w:rPr>
            </w:pPr>
          </w:p>
          <w:p>
            <w:pPr>
              <w:pStyle w:val="12"/>
              <w:spacing w:before="1" w:line="247" w:lineRule="auto"/>
              <w:ind w:left="63" w:right="71"/>
              <w:rPr>
                <w:sz w:val="21"/>
              </w:rPr>
            </w:pPr>
            <w:r>
              <w:rPr>
                <w:sz w:val="21"/>
              </w:rPr>
              <w:t>按年度填写教学工作量</w:t>
            </w:r>
          </w:p>
        </w:tc>
        <w:tc>
          <w:tcPr>
            <w:tcW w:w="827" w:type="dxa"/>
            <w:vMerge w:val="restart"/>
          </w:tcPr>
          <w:p>
            <w:pPr>
              <w:pStyle w:val="12"/>
              <w:spacing w:before="5"/>
              <w:rPr>
                <w:rFonts w:ascii="Times New Roman"/>
                <w:sz w:val="26"/>
              </w:rPr>
            </w:pPr>
          </w:p>
          <w:p>
            <w:pPr>
              <w:pStyle w:val="12"/>
              <w:ind w:left="177"/>
              <w:rPr>
                <w:sz w:val="21"/>
              </w:rPr>
            </w:pPr>
            <w:r>
              <w:rPr>
                <w:sz w:val="21"/>
              </w:rPr>
              <w:t>年度</w:t>
            </w:r>
          </w:p>
        </w:tc>
        <w:tc>
          <w:tcPr>
            <w:tcW w:w="2192" w:type="dxa"/>
            <w:gridSpan w:val="2"/>
          </w:tcPr>
          <w:p>
            <w:pPr>
              <w:pStyle w:val="12"/>
              <w:spacing w:before="14" w:line="267" w:lineRule="exact"/>
              <w:ind w:left="248"/>
              <w:rPr>
                <w:sz w:val="21"/>
              </w:rPr>
            </w:pPr>
            <w:r>
              <w:rPr>
                <w:sz w:val="21"/>
              </w:rPr>
              <w:t>课堂教学（学时）</w:t>
            </w:r>
          </w:p>
        </w:tc>
        <w:tc>
          <w:tcPr>
            <w:tcW w:w="1757" w:type="dxa"/>
            <w:vMerge w:val="restart"/>
          </w:tcPr>
          <w:p>
            <w:pPr>
              <w:pStyle w:val="12"/>
              <w:spacing w:before="5"/>
              <w:rPr>
                <w:rFonts w:ascii="Times New Roman"/>
                <w:sz w:val="26"/>
              </w:rPr>
            </w:pPr>
          </w:p>
          <w:p>
            <w:pPr>
              <w:pStyle w:val="12"/>
              <w:ind w:left="127"/>
              <w:rPr>
                <w:sz w:val="21"/>
              </w:rPr>
            </w:pPr>
            <w:r>
              <w:rPr>
                <w:sz w:val="21"/>
              </w:rPr>
              <w:t>其它教学工作量</w:t>
            </w:r>
          </w:p>
        </w:tc>
        <w:tc>
          <w:tcPr>
            <w:tcW w:w="3821" w:type="dxa"/>
            <w:gridSpan w:val="4"/>
            <w:vMerge w:val="restart"/>
          </w:tcPr>
          <w:p>
            <w:pPr>
              <w:pStyle w:val="12"/>
              <w:rPr>
                <w:rFonts w:hint="eastAsia" w:ascii="Times New Roman"/>
                <w:lang w:val="en-US" w:eastAsia="zh-CN"/>
              </w:rPr>
            </w:pPr>
            <w:r>
              <w:rPr>
                <w:rFonts w:hint="eastAsia" w:ascii="Times New Roman"/>
                <w:lang w:val="en-US" w:eastAsia="zh-CN"/>
              </w:rPr>
              <w:t>1.2015年12月参加湖南省职业院校土建类专业中青年教师技能竞赛《工程测量》项目三等奖</w:t>
            </w:r>
          </w:p>
          <w:p>
            <w:pPr>
              <w:pStyle w:val="12"/>
              <w:rPr>
                <w:rFonts w:hint="eastAsia" w:ascii="Times New Roman"/>
                <w:lang w:val="en-US" w:eastAsia="zh-CN"/>
              </w:rPr>
            </w:pPr>
            <w:r>
              <w:rPr>
                <w:rFonts w:hint="eastAsia" w:ascii="Times New Roman"/>
                <w:lang w:val="en-US" w:eastAsia="zh-CN"/>
              </w:rPr>
              <w:t>2.2015年校内测量实习控制网的建设</w:t>
            </w:r>
          </w:p>
          <w:p>
            <w:pPr>
              <w:pStyle w:val="12"/>
              <w:rPr>
                <w:rFonts w:hint="default" w:ascii="Times New Roman"/>
                <w:lang w:val="en-US" w:eastAsia="zh-CN"/>
              </w:rPr>
            </w:pPr>
            <w:r>
              <w:rPr>
                <w:rFonts w:hint="eastAsia" w:ascii="Times New Roman"/>
                <w:lang w:val="en-US" w:eastAsia="zh-CN"/>
              </w:rPr>
              <w:t>3.2018年6月指导学生参加衡阳市第八届大学生科技创新大赛荣获实用技术类竞赛二等奖</w:t>
            </w:r>
          </w:p>
        </w:tc>
        <w:tc>
          <w:tcPr>
            <w:tcW w:w="3822" w:type="dxa"/>
            <w:gridSpan w:val="5"/>
            <w:vMerge w:val="restart"/>
          </w:tcPr>
          <w:p>
            <w:pPr>
              <w:pStyle w:val="12"/>
              <w:rPr>
                <w:rFonts w:hint="default" w:ascii="Times New Roman" w:eastAsia="宋体"/>
                <w:lang w:val="en-US" w:eastAsia="zh-CN"/>
              </w:rPr>
            </w:pPr>
            <w:r>
              <w:rPr>
                <w:rFonts w:hint="eastAsia" w:ascii="Times New Roman"/>
                <w:lang w:val="en-US" w:eastAsia="zh-CN"/>
              </w:rPr>
              <w:t xml:space="preserve">     2018年10月至今 指导青年教师雷君</w:t>
            </w: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1342" w:type="dxa"/>
            <w:vMerge w:val="continue"/>
            <w:tcBorders>
              <w:top w:val="nil"/>
            </w:tcBorders>
          </w:tcPr>
          <w:p>
            <w:pPr>
              <w:rPr>
                <w:sz w:val="2"/>
                <w:szCs w:val="2"/>
              </w:rPr>
            </w:pPr>
          </w:p>
        </w:tc>
        <w:tc>
          <w:tcPr>
            <w:tcW w:w="1276" w:type="dxa"/>
            <w:vMerge w:val="continue"/>
            <w:tcBorders>
              <w:top w:val="nil"/>
            </w:tcBorders>
          </w:tcPr>
          <w:p>
            <w:pPr>
              <w:rPr>
                <w:sz w:val="2"/>
                <w:szCs w:val="2"/>
              </w:rPr>
            </w:pPr>
          </w:p>
        </w:tc>
        <w:tc>
          <w:tcPr>
            <w:tcW w:w="2714" w:type="dxa"/>
            <w:gridSpan w:val="4"/>
            <w:vMerge w:val="continue"/>
            <w:tcBorders>
              <w:top w:val="nil"/>
            </w:tcBorders>
          </w:tcPr>
          <w:p>
            <w:pPr>
              <w:rPr>
                <w:sz w:val="2"/>
                <w:szCs w:val="2"/>
              </w:rPr>
            </w:pPr>
          </w:p>
        </w:tc>
        <w:tc>
          <w:tcPr>
            <w:tcW w:w="1451" w:type="dxa"/>
            <w:gridSpan w:val="2"/>
            <w:vMerge w:val="continue"/>
            <w:tcBorders>
              <w:top w:val="nil"/>
            </w:tcBorders>
            <w:vAlign w:val="center"/>
          </w:tcPr>
          <w:p>
            <w:pPr>
              <w:jc w:val="center"/>
              <w:rPr>
                <w:sz w:val="2"/>
                <w:szCs w:val="2"/>
              </w:rPr>
            </w:pP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restart"/>
          </w:tcPr>
          <w:p>
            <w:pPr>
              <w:pStyle w:val="12"/>
              <w:spacing w:before="149"/>
              <w:ind w:left="82"/>
              <w:rPr>
                <w:sz w:val="21"/>
              </w:rPr>
            </w:pPr>
            <w:r>
              <w:rPr>
                <w:sz w:val="21"/>
              </w:rPr>
              <w:t>理论教学</w:t>
            </w:r>
          </w:p>
        </w:tc>
        <w:tc>
          <w:tcPr>
            <w:tcW w:w="1146" w:type="dxa"/>
            <w:vMerge w:val="restart"/>
          </w:tcPr>
          <w:p>
            <w:pPr>
              <w:pStyle w:val="12"/>
              <w:spacing w:before="149"/>
              <w:ind w:left="102"/>
              <w:rPr>
                <w:sz w:val="21"/>
              </w:rPr>
            </w:pPr>
            <w:r>
              <w:rPr>
                <w:sz w:val="21"/>
              </w:rPr>
              <w:t>实践教学</w:t>
            </w:r>
          </w:p>
        </w:tc>
        <w:tc>
          <w:tcPr>
            <w:tcW w:w="1757" w:type="dxa"/>
            <w:vMerge w:val="continue"/>
            <w:tcBorders>
              <w:top w:val="nil"/>
            </w:tcBorders>
          </w:tcPr>
          <w:p>
            <w:pPr>
              <w:rPr>
                <w:sz w:val="2"/>
                <w:szCs w:val="2"/>
              </w:rPr>
            </w:pPr>
          </w:p>
        </w:tc>
        <w:tc>
          <w:tcPr>
            <w:tcW w:w="3821" w:type="dxa"/>
            <w:gridSpan w:val="4"/>
            <w:vMerge w:val="continue"/>
            <w:tcBorders>
              <w:top w:val="nil"/>
            </w:tcBorders>
          </w:tcPr>
          <w:p>
            <w:pPr>
              <w:rPr>
                <w:sz w:val="2"/>
                <w:szCs w:val="2"/>
              </w:rPr>
            </w:pPr>
          </w:p>
        </w:tc>
        <w:tc>
          <w:tcPr>
            <w:tcW w:w="3822" w:type="dxa"/>
            <w:gridSpan w:val="5"/>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2618" w:type="dxa"/>
            <w:gridSpan w:val="2"/>
            <w:vMerge w:val="restart"/>
          </w:tcPr>
          <w:p>
            <w:pPr>
              <w:pStyle w:val="12"/>
              <w:spacing w:before="5"/>
              <w:rPr>
                <w:rFonts w:ascii="Times New Roman"/>
                <w:sz w:val="19"/>
              </w:rPr>
            </w:pPr>
          </w:p>
          <w:p>
            <w:pPr>
              <w:pStyle w:val="12"/>
              <w:ind w:left="628"/>
              <w:rPr>
                <w:sz w:val="21"/>
              </w:rPr>
            </w:pPr>
            <w:r>
              <w:rPr>
                <w:sz w:val="21"/>
              </w:rPr>
              <w:t>现任专业技术职务</w:t>
            </w:r>
          </w:p>
        </w:tc>
        <w:tc>
          <w:tcPr>
            <w:tcW w:w="1610" w:type="dxa"/>
            <w:gridSpan w:val="3"/>
            <w:vMerge w:val="restart"/>
          </w:tcPr>
          <w:p>
            <w:pPr>
              <w:pStyle w:val="12"/>
              <w:ind w:firstLine="660" w:firstLineChars="300"/>
              <w:rPr>
                <w:rFonts w:hint="eastAsia" w:ascii="Times New Roman"/>
              </w:rPr>
            </w:pPr>
          </w:p>
          <w:p>
            <w:pPr>
              <w:pStyle w:val="12"/>
              <w:ind w:firstLine="660" w:firstLineChars="300"/>
              <w:rPr>
                <w:rFonts w:ascii="Times New Roman"/>
              </w:rPr>
            </w:pPr>
            <w:r>
              <w:rPr>
                <w:rFonts w:hint="eastAsia" w:ascii="Times New Roman"/>
              </w:rPr>
              <w:t>讲师</w:t>
            </w:r>
          </w:p>
        </w:tc>
        <w:tc>
          <w:tcPr>
            <w:tcW w:w="1104" w:type="dxa"/>
            <w:vMerge w:val="restart"/>
          </w:tcPr>
          <w:p>
            <w:pPr>
              <w:pStyle w:val="12"/>
              <w:spacing w:before="7"/>
              <w:rPr>
                <w:rFonts w:ascii="Times New Roman"/>
                <w:sz w:val="18"/>
              </w:rPr>
            </w:pPr>
          </w:p>
          <w:p>
            <w:pPr>
              <w:pStyle w:val="12"/>
              <w:ind w:left="120"/>
              <w:rPr>
                <w:sz w:val="21"/>
              </w:rPr>
            </w:pPr>
            <w:r>
              <w:rPr>
                <w:sz w:val="21"/>
              </w:rPr>
              <w:t>获得时间</w:t>
            </w:r>
          </w:p>
        </w:tc>
        <w:tc>
          <w:tcPr>
            <w:tcW w:w="1451" w:type="dxa"/>
            <w:gridSpan w:val="2"/>
            <w:vMerge w:val="restart"/>
            <w:vAlign w:val="center"/>
          </w:tcPr>
          <w:p>
            <w:pPr>
              <w:pStyle w:val="12"/>
              <w:jc w:val="center"/>
              <w:rPr>
                <w:rFonts w:ascii="Times New Roman"/>
              </w:rPr>
            </w:pPr>
            <w:r>
              <w:rPr>
                <w:rFonts w:hint="eastAsia" w:ascii="Times New Roman"/>
              </w:rPr>
              <w:t>20</w:t>
            </w:r>
            <w:r>
              <w:rPr>
                <w:rFonts w:hint="eastAsia" w:ascii="Times New Roman"/>
                <w:lang w:val="en-US" w:eastAsia="zh-CN"/>
              </w:rPr>
              <w:t>12年</w:t>
            </w:r>
            <w:r>
              <w:rPr>
                <w:rFonts w:hint="eastAsia" w:ascii="Times New Roman"/>
              </w:rPr>
              <w:t>12月</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757" w:type="dxa"/>
            <w:vMerge w:val="continue"/>
            <w:tcBorders>
              <w:top w:val="nil"/>
            </w:tcBorders>
          </w:tcPr>
          <w:p>
            <w:pPr>
              <w:rPr>
                <w:sz w:val="2"/>
                <w:szCs w:val="2"/>
              </w:rPr>
            </w:pPr>
          </w:p>
        </w:tc>
        <w:tc>
          <w:tcPr>
            <w:tcW w:w="3821" w:type="dxa"/>
            <w:gridSpan w:val="4"/>
            <w:vMerge w:val="continue"/>
            <w:tcBorders>
              <w:top w:val="nil"/>
            </w:tcBorders>
          </w:tcPr>
          <w:p>
            <w:pPr>
              <w:rPr>
                <w:sz w:val="2"/>
                <w:szCs w:val="2"/>
              </w:rPr>
            </w:pPr>
          </w:p>
        </w:tc>
        <w:tc>
          <w:tcPr>
            <w:tcW w:w="3822" w:type="dxa"/>
            <w:gridSpan w:val="5"/>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trPr>
        <w:tc>
          <w:tcPr>
            <w:tcW w:w="2618" w:type="dxa"/>
            <w:gridSpan w:val="2"/>
            <w:vMerge w:val="continue"/>
            <w:tcBorders>
              <w:top w:val="nil"/>
            </w:tcBorders>
          </w:tcPr>
          <w:p>
            <w:pPr>
              <w:rPr>
                <w:sz w:val="2"/>
                <w:szCs w:val="2"/>
              </w:rPr>
            </w:pPr>
          </w:p>
        </w:tc>
        <w:tc>
          <w:tcPr>
            <w:tcW w:w="1610" w:type="dxa"/>
            <w:gridSpan w:val="3"/>
            <w:vMerge w:val="continue"/>
            <w:tcBorders>
              <w:top w:val="nil"/>
            </w:tcBorders>
          </w:tcPr>
          <w:p>
            <w:pPr>
              <w:rPr>
                <w:sz w:val="2"/>
                <w:szCs w:val="2"/>
              </w:rPr>
            </w:pPr>
          </w:p>
        </w:tc>
        <w:tc>
          <w:tcPr>
            <w:tcW w:w="1104" w:type="dxa"/>
            <w:vMerge w:val="continue"/>
            <w:tcBorders>
              <w:top w:val="nil"/>
            </w:tcBorders>
          </w:tcPr>
          <w:p>
            <w:pPr>
              <w:rPr>
                <w:sz w:val="2"/>
                <w:szCs w:val="2"/>
              </w:rPr>
            </w:pPr>
          </w:p>
        </w:tc>
        <w:tc>
          <w:tcPr>
            <w:tcW w:w="1451" w:type="dxa"/>
            <w:gridSpan w:val="2"/>
            <w:vMerge w:val="continue"/>
            <w:tcBorders>
              <w:top w:val="nil"/>
            </w:tcBorders>
            <w:vAlign w:val="center"/>
          </w:tcPr>
          <w:p>
            <w:pPr>
              <w:jc w:val="center"/>
              <w:rPr>
                <w:sz w:val="2"/>
                <w:szCs w:val="2"/>
              </w:rPr>
            </w:pP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restart"/>
          </w:tcPr>
          <w:p>
            <w:pPr>
              <w:pStyle w:val="12"/>
              <w:rPr>
                <w:rFonts w:ascii="Times New Roman"/>
              </w:rPr>
            </w:pPr>
            <w:r>
              <w:rPr>
                <w:rFonts w:hint="eastAsia" w:ascii="Times New Roman"/>
              </w:rPr>
              <w:t>2015</w:t>
            </w:r>
          </w:p>
          <w:p>
            <w:pPr>
              <w:pStyle w:val="12"/>
              <w:rPr>
                <w:rFonts w:ascii="Times New Roman"/>
              </w:rPr>
            </w:pPr>
          </w:p>
          <w:p>
            <w:pPr>
              <w:pStyle w:val="12"/>
              <w:rPr>
                <w:rFonts w:ascii="Times New Roman"/>
              </w:rPr>
            </w:pPr>
            <w:r>
              <w:rPr>
                <w:rFonts w:hint="eastAsia" w:ascii="Times New Roman"/>
              </w:rPr>
              <w:t>2016</w:t>
            </w:r>
          </w:p>
          <w:p>
            <w:pPr>
              <w:pStyle w:val="12"/>
              <w:rPr>
                <w:rFonts w:ascii="Times New Roman"/>
              </w:rPr>
            </w:pPr>
          </w:p>
          <w:p>
            <w:pPr>
              <w:pStyle w:val="12"/>
              <w:rPr>
                <w:rFonts w:ascii="Times New Roman"/>
              </w:rPr>
            </w:pPr>
            <w:r>
              <w:rPr>
                <w:rFonts w:hint="eastAsia" w:ascii="Times New Roman"/>
              </w:rPr>
              <w:t>2017</w:t>
            </w:r>
          </w:p>
          <w:p>
            <w:pPr>
              <w:pStyle w:val="12"/>
              <w:rPr>
                <w:rFonts w:ascii="Times New Roman"/>
              </w:rPr>
            </w:pPr>
          </w:p>
          <w:p>
            <w:pPr>
              <w:pStyle w:val="12"/>
              <w:rPr>
                <w:rFonts w:ascii="Times New Roman"/>
              </w:rPr>
            </w:pPr>
            <w:r>
              <w:rPr>
                <w:rFonts w:hint="eastAsia" w:ascii="Times New Roman"/>
              </w:rPr>
              <w:t>2018</w:t>
            </w:r>
          </w:p>
          <w:p>
            <w:pPr>
              <w:pStyle w:val="12"/>
              <w:rPr>
                <w:rFonts w:ascii="Times New Roman"/>
              </w:rPr>
            </w:pPr>
          </w:p>
          <w:p>
            <w:pPr>
              <w:pStyle w:val="12"/>
              <w:rPr>
                <w:rFonts w:ascii="Times New Roman"/>
              </w:rPr>
            </w:pPr>
            <w:r>
              <w:rPr>
                <w:rFonts w:hint="eastAsia" w:ascii="Times New Roman"/>
              </w:rPr>
              <w:t>2019</w:t>
            </w:r>
          </w:p>
        </w:tc>
        <w:tc>
          <w:tcPr>
            <w:tcW w:w="1046" w:type="dxa"/>
            <w:vMerge w:val="restart"/>
          </w:tcPr>
          <w:p>
            <w:pPr>
              <w:pStyle w:val="12"/>
              <w:rPr>
                <w:rFonts w:hint="eastAsia" w:ascii="Times New Roman"/>
                <w:lang w:val="en-US" w:eastAsia="zh-CN"/>
              </w:rPr>
            </w:pPr>
            <w:r>
              <w:rPr>
                <w:rFonts w:hint="eastAsia" w:ascii="Times New Roman"/>
                <w:lang w:val="en-US" w:eastAsia="zh-CN"/>
              </w:rPr>
              <w:t>0</w:t>
            </w:r>
          </w:p>
          <w:p>
            <w:pPr>
              <w:pStyle w:val="12"/>
              <w:rPr>
                <w:rFonts w:hint="eastAsia" w:ascii="Times New Roman"/>
                <w:lang w:val="en-US" w:eastAsia="zh-CN"/>
              </w:rPr>
            </w:pPr>
          </w:p>
          <w:p>
            <w:pPr>
              <w:pStyle w:val="12"/>
              <w:rPr>
                <w:rFonts w:hint="eastAsia" w:ascii="Times New Roman"/>
                <w:lang w:val="en-US" w:eastAsia="zh-CN"/>
              </w:rPr>
            </w:pPr>
            <w:r>
              <w:rPr>
                <w:rFonts w:hint="eastAsia" w:ascii="Times New Roman"/>
                <w:lang w:val="en-US" w:eastAsia="zh-CN"/>
              </w:rPr>
              <w:t>0</w:t>
            </w:r>
          </w:p>
          <w:p>
            <w:pPr>
              <w:pStyle w:val="12"/>
              <w:rPr>
                <w:rFonts w:hint="eastAsia" w:ascii="Times New Roman"/>
                <w:lang w:val="en-US" w:eastAsia="zh-CN"/>
              </w:rPr>
            </w:pPr>
          </w:p>
          <w:p>
            <w:pPr>
              <w:pStyle w:val="12"/>
              <w:rPr>
                <w:rFonts w:hint="eastAsia" w:ascii="Times New Roman"/>
                <w:lang w:val="en-US" w:eastAsia="zh-CN"/>
              </w:rPr>
            </w:pPr>
            <w:r>
              <w:rPr>
                <w:rFonts w:hint="eastAsia" w:ascii="Times New Roman"/>
                <w:lang w:val="en-US" w:eastAsia="zh-CN"/>
              </w:rPr>
              <w:t>96</w:t>
            </w:r>
          </w:p>
          <w:p>
            <w:pPr>
              <w:pStyle w:val="12"/>
              <w:rPr>
                <w:rFonts w:hint="default" w:ascii="Times New Roman"/>
                <w:lang w:val="en-US" w:eastAsia="zh-CN"/>
              </w:rPr>
            </w:pPr>
          </w:p>
          <w:p>
            <w:pPr>
              <w:pStyle w:val="12"/>
              <w:rPr>
                <w:rFonts w:hint="default" w:ascii="Times New Roman"/>
                <w:lang w:val="en-US" w:eastAsia="zh-CN"/>
              </w:rPr>
            </w:pPr>
            <w:r>
              <w:rPr>
                <w:rFonts w:hint="eastAsia" w:ascii="Times New Roman"/>
                <w:lang w:val="en-US" w:eastAsia="zh-CN"/>
              </w:rPr>
              <w:t>52</w:t>
            </w:r>
          </w:p>
          <w:p>
            <w:pPr>
              <w:pStyle w:val="12"/>
              <w:rPr>
                <w:rFonts w:hint="default" w:ascii="Times New Roman"/>
                <w:lang w:val="en-US" w:eastAsia="zh-CN"/>
              </w:rPr>
            </w:pPr>
          </w:p>
          <w:p>
            <w:pPr>
              <w:pStyle w:val="12"/>
              <w:rPr>
                <w:rFonts w:hint="default" w:ascii="Times New Roman" w:eastAsia="宋体"/>
                <w:lang w:val="en-US" w:eastAsia="zh-CN"/>
              </w:rPr>
            </w:pPr>
            <w:r>
              <w:rPr>
                <w:rFonts w:hint="eastAsia" w:ascii="Times New Roman"/>
                <w:lang w:val="en-US" w:eastAsia="zh-CN"/>
              </w:rPr>
              <w:t>121</w:t>
            </w:r>
          </w:p>
        </w:tc>
        <w:tc>
          <w:tcPr>
            <w:tcW w:w="1146" w:type="dxa"/>
            <w:vMerge w:val="restart"/>
          </w:tcPr>
          <w:p>
            <w:pPr>
              <w:pStyle w:val="12"/>
              <w:rPr>
                <w:rFonts w:hint="default" w:ascii="Times New Roman" w:eastAsia="宋体"/>
                <w:lang w:val="en-US" w:eastAsia="zh-CN"/>
              </w:rPr>
            </w:pPr>
            <w:r>
              <w:rPr>
                <w:rFonts w:hint="eastAsia" w:ascii="Times New Roman"/>
                <w:lang w:val="en-US" w:eastAsia="zh-CN"/>
              </w:rPr>
              <w:t>129</w:t>
            </w:r>
          </w:p>
          <w:p>
            <w:pPr>
              <w:pStyle w:val="12"/>
              <w:rPr>
                <w:rFonts w:ascii="Times New Roman"/>
              </w:rPr>
            </w:pPr>
          </w:p>
          <w:p>
            <w:pPr>
              <w:pStyle w:val="12"/>
              <w:rPr>
                <w:rFonts w:hint="default" w:ascii="Times New Roman"/>
                <w:lang w:val="en-US" w:eastAsia="zh-CN"/>
              </w:rPr>
            </w:pPr>
            <w:r>
              <w:rPr>
                <w:rFonts w:hint="eastAsia" w:ascii="Times New Roman"/>
                <w:lang w:val="en-US" w:eastAsia="zh-CN"/>
              </w:rPr>
              <w:t>153</w:t>
            </w:r>
          </w:p>
          <w:p>
            <w:pPr>
              <w:pStyle w:val="12"/>
              <w:rPr>
                <w:rFonts w:hint="default" w:ascii="Times New Roman"/>
                <w:lang w:val="en-US" w:eastAsia="zh-CN"/>
              </w:rPr>
            </w:pPr>
          </w:p>
          <w:p>
            <w:pPr>
              <w:pStyle w:val="12"/>
              <w:rPr>
                <w:rFonts w:hint="default" w:ascii="Times New Roman"/>
                <w:lang w:val="en-US" w:eastAsia="zh-CN"/>
              </w:rPr>
            </w:pPr>
            <w:r>
              <w:rPr>
                <w:rFonts w:hint="eastAsia" w:ascii="Times New Roman"/>
                <w:lang w:val="en-US" w:eastAsia="zh-CN"/>
              </w:rPr>
              <w:t>243</w:t>
            </w:r>
          </w:p>
          <w:p>
            <w:pPr>
              <w:pStyle w:val="12"/>
              <w:rPr>
                <w:rFonts w:hint="default" w:ascii="Times New Roman"/>
                <w:lang w:val="en-US" w:eastAsia="zh-CN"/>
              </w:rPr>
            </w:pPr>
          </w:p>
          <w:p>
            <w:pPr>
              <w:pStyle w:val="12"/>
              <w:rPr>
                <w:rFonts w:hint="default" w:ascii="Times New Roman" w:eastAsia="宋体"/>
                <w:lang w:val="en-US" w:eastAsia="zh-CN"/>
              </w:rPr>
            </w:pPr>
            <w:r>
              <w:rPr>
                <w:rFonts w:hint="eastAsia" w:ascii="Times New Roman"/>
              </w:rPr>
              <w:t>2</w:t>
            </w:r>
            <w:r>
              <w:rPr>
                <w:rFonts w:hint="eastAsia" w:ascii="Times New Roman"/>
                <w:lang w:val="en-US" w:eastAsia="zh-CN"/>
              </w:rPr>
              <w:t>33</w:t>
            </w:r>
          </w:p>
          <w:p>
            <w:pPr>
              <w:pStyle w:val="12"/>
              <w:rPr>
                <w:rFonts w:ascii="Times New Roman"/>
              </w:rPr>
            </w:pPr>
          </w:p>
          <w:p>
            <w:pPr>
              <w:pStyle w:val="12"/>
              <w:rPr>
                <w:rFonts w:hint="default" w:ascii="Times New Roman" w:eastAsia="宋体"/>
                <w:lang w:val="en-US" w:eastAsia="zh-CN"/>
              </w:rPr>
            </w:pPr>
            <w:r>
              <w:rPr>
                <w:rFonts w:hint="eastAsia" w:ascii="Times New Roman"/>
                <w:lang w:val="en-US" w:eastAsia="zh-CN"/>
              </w:rPr>
              <w:t>200</w:t>
            </w:r>
            <w:bookmarkStart w:id="0" w:name="_GoBack"/>
            <w:bookmarkEnd w:id="0"/>
          </w:p>
        </w:tc>
        <w:tc>
          <w:tcPr>
            <w:tcW w:w="1757" w:type="dxa"/>
            <w:vMerge w:val="restart"/>
          </w:tcPr>
          <w:p>
            <w:pPr>
              <w:pStyle w:val="12"/>
              <w:rPr>
                <w:rFonts w:hint="eastAsia" w:ascii="Times New Roman" w:eastAsia="宋体"/>
                <w:lang w:eastAsia="zh-CN"/>
              </w:rPr>
            </w:pPr>
            <w:r>
              <w:rPr>
                <w:rFonts w:hint="eastAsia" w:ascii="Times New Roman"/>
                <w:lang w:eastAsia="zh-CN"/>
              </w:rPr>
              <w:t>参加期末出卷，期末考试、自考监考等</w:t>
            </w:r>
          </w:p>
        </w:tc>
        <w:tc>
          <w:tcPr>
            <w:tcW w:w="3821" w:type="dxa"/>
            <w:gridSpan w:val="4"/>
            <w:vMerge w:val="continue"/>
            <w:tcBorders>
              <w:top w:val="nil"/>
            </w:tcBorders>
          </w:tcPr>
          <w:p>
            <w:pPr>
              <w:rPr>
                <w:sz w:val="2"/>
                <w:szCs w:val="2"/>
              </w:rPr>
            </w:pPr>
          </w:p>
        </w:tc>
        <w:tc>
          <w:tcPr>
            <w:tcW w:w="3822" w:type="dxa"/>
            <w:gridSpan w:val="5"/>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3" w:hRule="atLeast"/>
        </w:trPr>
        <w:tc>
          <w:tcPr>
            <w:tcW w:w="1342" w:type="dxa"/>
          </w:tcPr>
          <w:p>
            <w:pPr>
              <w:pStyle w:val="12"/>
              <w:spacing w:before="8"/>
              <w:rPr>
                <w:rFonts w:ascii="Times New Roman"/>
                <w:sz w:val="17"/>
              </w:rPr>
            </w:pPr>
          </w:p>
          <w:p>
            <w:pPr>
              <w:pStyle w:val="12"/>
              <w:spacing w:before="1"/>
              <w:ind w:left="2"/>
              <w:jc w:val="center"/>
              <w:rPr>
                <w:sz w:val="21"/>
              </w:rPr>
            </w:pPr>
            <w:r>
              <w:rPr>
                <w:sz w:val="21"/>
              </w:rPr>
              <w:t>外 语 成 绩</w:t>
            </w:r>
          </w:p>
        </w:tc>
        <w:tc>
          <w:tcPr>
            <w:tcW w:w="1276" w:type="dxa"/>
            <w:vAlign w:val="center"/>
          </w:tcPr>
          <w:p>
            <w:pPr>
              <w:pStyle w:val="12"/>
              <w:jc w:val="center"/>
              <w:rPr>
                <w:rFonts w:ascii="Times New Roman"/>
              </w:rPr>
            </w:pPr>
            <w:r>
              <w:rPr>
                <w:rFonts w:hint="eastAsia" w:ascii="Times New Roman"/>
              </w:rPr>
              <w:t>A级</w:t>
            </w:r>
            <w:r>
              <w:rPr>
                <w:rFonts w:hint="eastAsia" w:ascii="Times New Roman"/>
                <w:lang w:val="en-US" w:eastAsia="zh-CN"/>
              </w:rPr>
              <w:t>54</w:t>
            </w:r>
            <w:r>
              <w:rPr>
                <w:rFonts w:hint="eastAsia" w:ascii="Times New Roman"/>
              </w:rPr>
              <w:t>分</w:t>
            </w:r>
          </w:p>
        </w:tc>
        <w:tc>
          <w:tcPr>
            <w:tcW w:w="2714" w:type="dxa"/>
            <w:gridSpan w:val="4"/>
          </w:tcPr>
          <w:p>
            <w:pPr>
              <w:pStyle w:val="12"/>
              <w:spacing w:before="10"/>
              <w:rPr>
                <w:rFonts w:ascii="Times New Roman"/>
                <w:sz w:val="16"/>
              </w:rPr>
            </w:pPr>
          </w:p>
          <w:p>
            <w:pPr>
              <w:pStyle w:val="12"/>
              <w:spacing w:before="1"/>
              <w:ind w:left="928"/>
              <w:rPr>
                <w:sz w:val="21"/>
              </w:rPr>
            </w:pPr>
            <w:r>
              <w:rPr>
                <w:sz w:val="21"/>
              </w:rPr>
              <w:t>计算机成绩</w:t>
            </w:r>
          </w:p>
        </w:tc>
        <w:tc>
          <w:tcPr>
            <w:tcW w:w="1451" w:type="dxa"/>
            <w:gridSpan w:val="2"/>
            <w:vAlign w:val="center"/>
          </w:tcPr>
          <w:p>
            <w:pPr>
              <w:pStyle w:val="12"/>
              <w:jc w:val="center"/>
              <w:rPr>
                <w:rFonts w:ascii="Times New Roman"/>
              </w:rPr>
            </w:pPr>
            <w:r>
              <w:rPr>
                <w:rFonts w:hint="eastAsia" w:ascii="Times New Roman"/>
              </w:rPr>
              <w:t>三科合格</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757" w:type="dxa"/>
            <w:vMerge w:val="continue"/>
            <w:tcBorders>
              <w:top w:val="nil"/>
            </w:tcBorders>
          </w:tcPr>
          <w:p>
            <w:pPr>
              <w:rPr>
                <w:sz w:val="2"/>
                <w:szCs w:val="2"/>
              </w:rPr>
            </w:pPr>
          </w:p>
        </w:tc>
        <w:tc>
          <w:tcPr>
            <w:tcW w:w="3821" w:type="dxa"/>
            <w:gridSpan w:val="4"/>
            <w:vMerge w:val="continue"/>
            <w:tcBorders>
              <w:top w:val="nil"/>
            </w:tcBorders>
          </w:tcPr>
          <w:p>
            <w:pPr>
              <w:rPr>
                <w:sz w:val="2"/>
                <w:szCs w:val="2"/>
              </w:rPr>
            </w:pPr>
          </w:p>
        </w:tc>
        <w:tc>
          <w:tcPr>
            <w:tcW w:w="3822" w:type="dxa"/>
            <w:gridSpan w:val="5"/>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1342" w:type="dxa"/>
            <w:vMerge w:val="restart"/>
          </w:tcPr>
          <w:p>
            <w:pPr>
              <w:pStyle w:val="12"/>
              <w:spacing w:before="150"/>
              <w:ind w:left="107"/>
              <w:rPr>
                <w:sz w:val="21"/>
              </w:rPr>
            </w:pPr>
            <w:r>
              <w:rPr>
                <w:sz w:val="21"/>
              </w:rPr>
              <w:t>最 高 学 历</w:t>
            </w:r>
          </w:p>
        </w:tc>
        <w:tc>
          <w:tcPr>
            <w:tcW w:w="1276" w:type="dxa"/>
            <w:vMerge w:val="restart"/>
            <w:vAlign w:val="center"/>
          </w:tcPr>
          <w:p>
            <w:pPr>
              <w:pStyle w:val="12"/>
              <w:jc w:val="center"/>
              <w:rPr>
                <w:rFonts w:ascii="Times New Roman"/>
              </w:rPr>
            </w:pPr>
            <w:r>
              <w:rPr>
                <w:rFonts w:hint="eastAsia" w:ascii="Times New Roman"/>
              </w:rPr>
              <w:t>本科</w:t>
            </w:r>
          </w:p>
        </w:tc>
        <w:tc>
          <w:tcPr>
            <w:tcW w:w="2714" w:type="dxa"/>
            <w:gridSpan w:val="4"/>
            <w:vMerge w:val="restart"/>
          </w:tcPr>
          <w:p>
            <w:pPr>
              <w:pStyle w:val="12"/>
              <w:spacing w:before="138"/>
              <w:ind w:left="912" w:right="911"/>
              <w:jc w:val="center"/>
              <w:rPr>
                <w:sz w:val="21"/>
              </w:rPr>
            </w:pPr>
            <w:r>
              <w:rPr>
                <w:sz w:val="21"/>
              </w:rPr>
              <w:t>最高学位</w:t>
            </w:r>
          </w:p>
        </w:tc>
        <w:tc>
          <w:tcPr>
            <w:tcW w:w="1451" w:type="dxa"/>
            <w:gridSpan w:val="2"/>
            <w:vMerge w:val="restart"/>
            <w:vAlign w:val="center"/>
          </w:tcPr>
          <w:p>
            <w:pPr>
              <w:pStyle w:val="12"/>
              <w:jc w:val="center"/>
              <w:rPr>
                <w:rFonts w:ascii="Times New Roman"/>
              </w:rPr>
            </w:pPr>
            <w:r>
              <w:rPr>
                <w:rFonts w:hint="eastAsia" w:ascii="Times New Roman"/>
                <w:lang w:eastAsia="zh-CN"/>
              </w:rPr>
              <w:t>学</w:t>
            </w:r>
            <w:r>
              <w:rPr>
                <w:rFonts w:hint="eastAsia" w:ascii="Times New Roman"/>
              </w:rPr>
              <w:t>士</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757" w:type="dxa"/>
            <w:vMerge w:val="continue"/>
            <w:tcBorders>
              <w:top w:val="nil"/>
            </w:tcBorders>
          </w:tcPr>
          <w:p>
            <w:pPr>
              <w:rPr>
                <w:sz w:val="2"/>
                <w:szCs w:val="2"/>
              </w:rPr>
            </w:pPr>
          </w:p>
        </w:tc>
        <w:tc>
          <w:tcPr>
            <w:tcW w:w="3821" w:type="dxa"/>
            <w:gridSpan w:val="4"/>
            <w:vMerge w:val="continue"/>
            <w:tcBorders>
              <w:top w:val="nil"/>
            </w:tcBorders>
          </w:tcPr>
          <w:p>
            <w:pPr>
              <w:rPr>
                <w:sz w:val="2"/>
                <w:szCs w:val="2"/>
              </w:rPr>
            </w:pPr>
          </w:p>
        </w:tc>
        <w:tc>
          <w:tcPr>
            <w:tcW w:w="3822" w:type="dxa"/>
            <w:gridSpan w:val="5"/>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1342" w:type="dxa"/>
            <w:vMerge w:val="continue"/>
            <w:tcBorders>
              <w:top w:val="nil"/>
            </w:tcBorders>
          </w:tcPr>
          <w:p>
            <w:pPr>
              <w:rPr>
                <w:sz w:val="2"/>
                <w:szCs w:val="2"/>
              </w:rPr>
            </w:pPr>
          </w:p>
        </w:tc>
        <w:tc>
          <w:tcPr>
            <w:tcW w:w="1276" w:type="dxa"/>
            <w:vMerge w:val="continue"/>
            <w:tcBorders>
              <w:top w:val="nil"/>
            </w:tcBorders>
            <w:vAlign w:val="center"/>
          </w:tcPr>
          <w:p>
            <w:pPr>
              <w:jc w:val="center"/>
              <w:rPr>
                <w:sz w:val="2"/>
                <w:szCs w:val="2"/>
              </w:rPr>
            </w:pPr>
          </w:p>
        </w:tc>
        <w:tc>
          <w:tcPr>
            <w:tcW w:w="2714" w:type="dxa"/>
            <w:gridSpan w:val="4"/>
            <w:vMerge w:val="continue"/>
            <w:tcBorders>
              <w:top w:val="nil"/>
            </w:tcBorders>
          </w:tcPr>
          <w:p>
            <w:pPr>
              <w:rPr>
                <w:sz w:val="2"/>
                <w:szCs w:val="2"/>
              </w:rPr>
            </w:pPr>
          </w:p>
        </w:tc>
        <w:tc>
          <w:tcPr>
            <w:tcW w:w="1451" w:type="dxa"/>
            <w:gridSpan w:val="2"/>
            <w:vMerge w:val="continue"/>
            <w:tcBorders>
              <w:top w:val="nil"/>
            </w:tcBorders>
            <w:vAlign w:val="center"/>
          </w:tcPr>
          <w:p>
            <w:pPr>
              <w:jc w:val="center"/>
              <w:rPr>
                <w:sz w:val="2"/>
                <w:szCs w:val="2"/>
              </w:rPr>
            </w:pP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757" w:type="dxa"/>
            <w:vMerge w:val="continue"/>
            <w:tcBorders>
              <w:top w:val="nil"/>
            </w:tcBorders>
          </w:tcPr>
          <w:p>
            <w:pPr>
              <w:rPr>
                <w:sz w:val="2"/>
                <w:szCs w:val="2"/>
              </w:rPr>
            </w:pPr>
          </w:p>
        </w:tc>
        <w:tc>
          <w:tcPr>
            <w:tcW w:w="7643" w:type="dxa"/>
            <w:gridSpan w:val="9"/>
            <w:vMerge w:val="restart"/>
          </w:tcPr>
          <w:p>
            <w:pPr>
              <w:pStyle w:val="12"/>
              <w:spacing w:before="148"/>
              <w:ind w:left="3451" w:right="3301"/>
              <w:jc w:val="center"/>
              <w:rPr>
                <w:sz w:val="21"/>
              </w:rPr>
            </w:pPr>
            <w:r>
              <w:rPr>
                <w:sz w:val="21"/>
              </w:rPr>
              <w:t>任教课程</w:t>
            </w: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1342" w:type="dxa"/>
            <w:vMerge w:val="restart"/>
          </w:tcPr>
          <w:p>
            <w:pPr>
              <w:pStyle w:val="12"/>
              <w:spacing w:before="4"/>
              <w:rPr>
                <w:rFonts w:ascii="Times New Roman"/>
                <w:sz w:val="24"/>
              </w:rPr>
            </w:pPr>
          </w:p>
          <w:p>
            <w:pPr>
              <w:pStyle w:val="12"/>
              <w:ind w:left="138"/>
              <w:rPr>
                <w:sz w:val="21"/>
              </w:rPr>
            </w:pPr>
            <w:r>
              <w:rPr>
                <w:sz w:val="21"/>
              </w:rPr>
              <w:t>现从事专业</w:t>
            </w:r>
          </w:p>
        </w:tc>
        <w:tc>
          <w:tcPr>
            <w:tcW w:w="1276" w:type="dxa"/>
            <w:vMerge w:val="restart"/>
            <w:vAlign w:val="center"/>
          </w:tcPr>
          <w:p>
            <w:pPr>
              <w:pStyle w:val="12"/>
              <w:jc w:val="center"/>
              <w:rPr>
                <w:rFonts w:ascii="Times New Roman"/>
              </w:rPr>
            </w:pPr>
            <w:r>
              <w:rPr>
                <w:rFonts w:hint="eastAsia" w:ascii="Times New Roman"/>
              </w:rPr>
              <w:t>土木工程</w:t>
            </w:r>
          </w:p>
        </w:tc>
        <w:tc>
          <w:tcPr>
            <w:tcW w:w="2714" w:type="dxa"/>
            <w:gridSpan w:val="4"/>
            <w:vMerge w:val="restart"/>
          </w:tcPr>
          <w:p>
            <w:pPr>
              <w:pStyle w:val="12"/>
              <w:spacing w:before="6"/>
              <w:rPr>
                <w:rFonts w:ascii="Times New Roman"/>
                <w:sz w:val="23"/>
              </w:rPr>
            </w:pPr>
          </w:p>
          <w:p>
            <w:pPr>
              <w:pStyle w:val="12"/>
              <w:ind w:left="912" w:right="911"/>
              <w:jc w:val="center"/>
              <w:rPr>
                <w:sz w:val="21"/>
              </w:rPr>
            </w:pPr>
            <w:r>
              <w:rPr>
                <w:sz w:val="21"/>
              </w:rPr>
              <w:t>是否破格</w:t>
            </w:r>
          </w:p>
        </w:tc>
        <w:tc>
          <w:tcPr>
            <w:tcW w:w="1451" w:type="dxa"/>
            <w:gridSpan w:val="2"/>
            <w:vMerge w:val="restart"/>
            <w:vAlign w:val="center"/>
          </w:tcPr>
          <w:p>
            <w:pPr>
              <w:pStyle w:val="12"/>
              <w:jc w:val="center"/>
              <w:rPr>
                <w:rFonts w:ascii="Times New Roman"/>
              </w:rPr>
            </w:pPr>
            <w:r>
              <w:rPr>
                <w:rFonts w:hint="eastAsia" w:ascii="Times New Roman"/>
              </w:rPr>
              <w:t>否</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757" w:type="dxa"/>
            <w:vMerge w:val="continue"/>
            <w:tcBorders>
              <w:top w:val="nil"/>
            </w:tcBorders>
          </w:tcPr>
          <w:p>
            <w:pPr>
              <w:rPr>
                <w:sz w:val="2"/>
                <w:szCs w:val="2"/>
              </w:rPr>
            </w:pPr>
          </w:p>
        </w:tc>
        <w:tc>
          <w:tcPr>
            <w:tcW w:w="7643" w:type="dxa"/>
            <w:gridSpan w:val="9"/>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1342" w:type="dxa"/>
            <w:vMerge w:val="continue"/>
            <w:tcBorders>
              <w:top w:val="nil"/>
            </w:tcBorders>
          </w:tcPr>
          <w:p>
            <w:pPr>
              <w:rPr>
                <w:sz w:val="2"/>
                <w:szCs w:val="2"/>
              </w:rPr>
            </w:pPr>
          </w:p>
        </w:tc>
        <w:tc>
          <w:tcPr>
            <w:tcW w:w="1276" w:type="dxa"/>
            <w:vMerge w:val="continue"/>
            <w:tcBorders>
              <w:top w:val="nil"/>
            </w:tcBorders>
          </w:tcPr>
          <w:p>
            <w:pPr>
              <w:rPr>
                <w:sz w:val="2"/>
                <w:szCs w:val="2"/>
              </w:rPr>
            </w:pPr>
          </w:p>
        </w:tc>
        <w:tc>
          <w:tcPr>
            <w:tcW w:w="2714" w:type="dxa"/>
            <w:gridSpan w:val="4"/>
            <w:vMerge w:val="continue"/>
            <w:tcBorders>
              <w:top w:val="nil"/>
            </w:tcBorders>
          </w:tcPr>
          <w:p>
            <w:pPr>
              <w:rPr>
                <w:sz w:val="2"/>
                <w:szCs w:val="2"/>
              </w:rPr>
            </w:pPr>
          </w:p>
        </w:tc>
        <w:tc>
          <w:tcPr>
            <w:tcW w:w="1451" w:type="dxa"/>
            <w:gridSpan w:val="2"/>
            <w:vMerge w:val="continue"/>
            <w:tcBorders>
              <w:top w:val="nil"/>
            </w:tcBorders>
          </w:tcPr>
          <w:p>
            <w:pPr>
              <w:rPr>
                <w:sz w:val="2"/>
                <w:szCs w:val="2"/>
              </w:rPr>
            </w:pP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757" w:type="dxa"/>
            <w:vMerge w:val="continue"/>
            <w:tcBorders>
              <w:top w:val="nil"/>
            </w:tcBorders>
          </w:tcPr>
          <w:p>
            <w:pPr>
              <w:rPr>
                <w:sz w:val="2"/>
                <w:szCs w:val="2"/>
              </w:rPr>
            </w:pPr>
          </w:p>
        </w:tc>
        <w:tc>
          <w:tcPr>
            <w:tcW w:w="7643" w:type="dxa"/>
            <w:gridSpan w:val="9"/>
            <w:vMerge w:val="restart"/>
          </w:tcPr>
          <w:p>
            <w:pPr>
              <w:pStyle w:val="12"/>
              <w:rPr>
                <w:rFonts w:ascii="Times New Roman"/>
              </w:rPr>
            </w:pPr>
            <w:r>
              <w:rPr>
                <w:rFonts w:hint="eastAsia" w:ascii="Times New Roman"/>
              </w:rPr>
              <w:t>《工程测量》、《</w:t>
            </w:r>
            <w:r>
              <w:rPr>
                <w:rFonts w:hint="eastAsia" w:ascii="Times New Roman"/>
                <w:lang w:eastAsia="zh-CN"/>
              </w:rPr>
              <w:t>线路桥梁施工</w:t>
            </w:r>
            <w:r>
              <w:rPr>
                <w:rFonts w:hint="eastAsia" w:ascii="Times New Roman"/>
              </w:rPr>
              <w:t>测量》、《测量</w:t>
            </w:r>
            <w:r>
              <w:rPr>
                <w:rFonts w:hint="eastAsia" w:ascii="Times New Roman"/>
                <w:lang w:eastAsia="zh-CN"/>
              </w:rPr>
              <w:t>新技术</w:t>
            </w:r>
            <w:r>
              <w:rPr>
                <w:rFonts w:hint="eastAsia" w:ascii="Times New Roman"/>
              </w:rPr>
              <w:t>》、《高速铁路精测精调技术实训》</w:t>
            </w: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6" w:hRule="atLeast"/>
        </w:trPr>
        <w:tc>
          <w:tcPr>
            <w:tcW w:w="5332" w:type="dxa"/>
            <w:gridSpan w:val="6"/>
          </w:tcPr>
          <w:p>
            <w:pPr>
              <w:pStyle w:val="12"/>
              <w:spacing w:before="96"/>
              <w:ind w:left="1906" w:right="1906"/>
              <w:jc w:val="center"/>
              <w:rPr>
                <w:sz w:val="21"/>
              </w:rPr>
            </w:pPr>
            <w:r>
              <w:rPr>
                <w:sz w:val="21"/>
              </w:rPr>
              <w:t>毕业学校及专业</w:t>
            </w:r>
          </w:p>
        </w:tc>
        <w:tc>
          <w:tcPr>
            <w:tcW w:w="1451" w:type="dxa"/>
            <w:gridSpan w:val="2"/>
          </w:tcPr>
          <w:p>
            <w:pPr>
              <w:pStyle w:val="12"/>
              <w:spacing w:before="96"/>
              <w:ind w:left="298"/>
              <w:rPr>
                <w:sz w:val="21"/>
              </w:rPr>
            </w:pPr>
            <w:r>
              <w:rPr>
                <w:sz w:val="21"/>
              </w:rPr>
              <w:t>毕业时间</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757" w:type="dxa"/>
            <w:vMerge w:val="continue"/>
            <w:tcBorders>
              <w:top w:val="nil"/>
            </w:tcBorders>
          </w:tcPr>
          <w:p>
            <w:pPr>
              <w:rPr>
                <w:sz w:val="2"/>
                <w:szCs w:val="2"/>
              </w:rPr>
            </w:pPr>
          </w:p>
        </w:tc>
        <w:tc>
          <w:tcPr>
            <w:tcW w:w="7643" w:type="dxa"/>
            <w:gridSpan w:val="9"/>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5332" w:type="dxa"/>
            <w:gridSpan w:val="6"/>
            <w:vMerge w:val="restart"/>
            <w:vAlign w:val="center"/>
          </w:tcPr>
          <w:p>
            <w:pPr>
              <w:pStyle w:val="12"/>
              <w:jc w:val="center"/>
              <w:rPr>
                <w:rFonts w:hint="eastAsia" w:ascii="Times New Roman" w:eastAsia="宋体"/>
                <w:lang w:eastAsia="zh-CN"/>
              </w:rPr>
            </w:pPr>
            <w:r>
              <w:rPr>
                <w:rFonts w:hint="eastAsia" w:ascii="Times New Roman"/>
                <w:lang w:eastAsia="zh-CN"/>
              </w:rPr>
              <w:t>中南林业科技大学</w:t>
            </w:r>
          </w:p>
        </w:tc>
        <w:tc>
          <w:tcPr>
            <w:tcW w:w="1451" w:type="dxa"/>
            <w:gridSpan w:val="2"/>
            <w:vMerge w:val="restart"/>
            <w:vAlign w:val="center"/>
          </w:tcPr>
          <w:p>
            <w:pPr>
              <w:pStyle w:val="12"/>
              <w:jc w:val="center"/>
              <w:rPr>
                <w:rFonts w:ascii="Times New Roman"/>
              </w:rPr>
            </w:pPr>
            <w:r>
              <w:rPr>
                <w:rFonts w:hint="eastAsia" w:ascii="Times New Roman"/>
              </w:rPr>
              <w:t>200</w:t>
            </w:r>
            <w:r>
              <w:rPr>
                <w:rFonts w:hint="eastAsia" w:ascii="Times New Roman"/>
                <w:lang w:val="en-US" w:eastAsia="zh-CN"/>
              </w:rPr>
              <w:t>7</w:t>
            </w:r>
            <w:r>
              <w:rPr>
                <w:rFonts w:hint="eastAsia" w:ascii="Times New Roman"/>
              </w:rPr>
              <w:t>年</w:t>
            </w:r>
            <w:r>
              <w:rPr>
                <w:rFonts w:hint="eastAsia" w:ascii="Times New Roman"/>
                <w:lang w:val="en-US" w:eastAsia="zh-CN"/>
              </w:rPr>
              <w:t>6</w:t>
            </w:r>
            <w:r>
              <w:rPr>
                <w:rFonts w:hint="eastAsia" w:ascii="Times New Roman"/>
              </w:rPr>
              <w:t>月</w:t>
            </w:r>
          </w:p>
        </w:tc>
        <w:tc>
          <w:tcPr>
            <w:tcW w:w="723" w:type="dxa"/>
            <w:vMerge w:val="continue"/>
            <w:tcBorders>
              <w:top w:val="nil"/>
            </w:tcBorders>
            <w:vAlign w:val="center"/>
          </w:tcPr>
          <w:p>
            <w:pPr>
              <w:jc w:val="center"/>
              <w:rPr>
                <w:sz w:val="2"/>
                <w:szCs w:val="2"/>
              </w:rPr>
            </w:pPr>
          </w:p>
        </w:tc>
        <w:tc>
          <w:tcPr>
            <w:tcW w:w="1196" w:type="dxa"/>
            <w:vMerge w:val="continue"/>
            <w:tcBorders>
              <w:top w:val="nil"/>
            </w:tcBorders>
            <w:vAlign w:val="center"/>
          </w:tcPr>
          <w:p>
            <w:pPr>
              <w:jc w:val="center"/>
              <w:rPr>
                <w:sz w:val="2"/>
                <w:szCs w:val="2"/>
              </w:rPr>
            </w:pPr>
          </w:p>
        </w:tc>
        <w:tc>
          <w:tcPr>
            <w:tcW w:w="827" w:type="dxa"/>
            <w:vMerge w:val="continue"/>
            <w:tcBorders>
              <w:top w:val="nil"/>
            </w:tcBorders>
            <w:vAlign w:val="center"/>
          </w:tcPr>
          <w:p>
            <w:pPr>
              <w:jc w:val="center"/>
              <w:rPr>
                <w:sz w:val="2"/>
                <w:szCs w:val="2"/>
              </w:rPr>
            </w:pPr>
          </w:p>
        </w:tc>
        <w:tc>
          <w:tcPr>
            <w:tcW w:w="1046" w:type="dxa"/>
            <w:vMerge w:val="continue"/>
            <w:tcBorders>
              <w:top w:val="nil"/>
            </w:tcBorders>
            <w:vAlign w:val="center"/>
          </w:tcPr>
          <w:p>
            <w:pPr>
              <w:jc w:val="center"/>
              <w:rPr>
                <w:sz w:val="2"/>
                <w:szCs w:val="2"/>
              </w:rPr>
            </w:pPr>
          </w:p>
        </w:tc>
        <w:tc>
          <w:tcPr>
            <w:tcW w:w="1146" w:type="dxa"/>
            <w:vMerge w:val="continue"/>
            <w:tcBorders>
              <w:top w:val="nil"/>
            </w:tcBorders>
            <w:vAlign w:val="center"/>
          </w:tcPr>
          <w:p>
            <w:pPr>
              <w:jc w:val="center"/>
              <w:rPr>
                <w:sz w:val="2"/>
                <w:szCs w:val="2"/>
              </w:rPr>
            </w:pPr>
          </w:p>
        </w:tc>
        <w:tc>
          <w:tcPr>
            <w:tcW w:w="1757" w:type="dxa"/>
            <w:vMerge w:val="continue"/>
            <w:tcBorders>
              <w:top w:val="nil"/>
            </w:tcBorders>
            <w:vAlign w:val="center"/>
          </w:tcPr>
          <w:p>
            <w:pPr>
              <w:jc w:val="center"/>
              <w:rPr>
                <w:sz w:val="2"/>
                <w:szCs w:val="2"/>
              </w:rPr>
            </w:pPr>
          </w:p>
        </w:tc>
        <w:tc>
          <w:tcPr>
            <w:tcW w:w="7643" w:type="dxa"/>
            <w:gridSpan w:val="9"/>
            <w:vMerge w:val="continue"/>
            <w:tcBorders>
              <w:top w:val="nil"/>
            </w:tcBorders>
            <w:vAlign w:val="center"/>
          </w:tcPr>
          <w:p>
            <w:pPr>
              <w:jc w:val="center"/>
              <w:rPr>
                <w:sz w:val="2"/>
                <w:szCs w:val="2"/>
              </w:rPr>
            </w:pPr>
          </w:p>
        </w:tc>
        <w:tc>
          <w:tcPr>
            <w:tcW w:w="1239" w:type="dxa"/>
            <w:vMerge w:val="continue"/>
            <w:tcBorders>
              <w:top w:val="nil"/>
            </w:tcBorders>
            <w:vAlign w:val="center"/>
          </w:tcPr>
          <w:p>
            <w:pPr>
              <w:jc w:val="cente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5332" w:type="dxa"/>
            <w:gridSpan w:val="6"/>
            <w:vMerge w:val="continue"/>
            <w:tcBorders>
              <w:top w:val="nil"/>
            </w:tcBorders>
          </w:tcPr>
          <w:p>
            <w:pPr>
              <w:rPr>
                <w:sz w:val="2"/>
                <w:szCs w:val="2"/>
              </w:rPr>
            </w:pPr>
          </w:p>
        </w:tc>
        <w:tc>
          <w:tcPr>
            <w:tcW w:w="1451" w:type="dxa"/>
            <w:gridSpan w:val="2"/>
            <w:vMerge w:val="continue"/>
            <w:tcBorders>
              <w:top w:val="nil"/>
            </w:tcBorders>
          </w:tcPr>
          <w:p>
            <w:pPr>
              <w:rPr>
                <w:sz w:val="2"/>
                <w:szCs w:val="2"/>
              </w:rPr>
            </w:pPr>
          </w:p>
        </w:tc>
        <w:tc>
          <w:tcPr>
            <w:tcW w:w="723" w:type="dxa"/>
            <w:vMerge w:val="restart"/>
          </w:tcPr>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spacing w:before="9"/>
              <w:rPr>
                <w:rFonts w:ascii="Times New Roman"/>
                <w:sz w:val="24"/>
              </w:rPr>
            </w:pPr>
          </w:p>
          <w:p>
            <w:pPr>
              <w:pStyle w:val="12"/>
              <w:spacing w:line="249" w:lineRule="auto"/>
              <w:ind w:left="143" w:right="147"/>
              <w:rPr>
                <w:b/>
                <w:sz w:val="21"/>
              </w:rPr>
            </w:pPr>
            <w:r>
              <w:rPr>
                <w:b/>
                <w:sz w:val="21"/>
              </w:rPr>
              <w:t>科研工作</w:t>
            </w:r>
          </w:p>
        </w:tc>
        <w:tc>
          <w:tcPr>
            <w:tcW w:w="1196" w:type="dxa"/>
            <w:vMerge w:val="restart"/>
          </w:tcPr>
          <w:p>
            <w:pPr>
              <w:pStyle w:val="12"/>
              <w:spacing w:before="85" w:line="249" w:lineRule="auto"/>
              <w:ind w:left="99" w:right="105" w:hanging="3"/>
              <w:jc w:val="center"/>
              <w:rPr>
                <w:sz w:val="21"/>
              </w:rPr>
            </w:pPr>
            <w:r>
              <w:rPr>
                <w:sz w:val="21"/>
              </w:rPr>
              <w:t>主要论著</w:t>
            </w:r>
            <w:r>
              <w:rPr>
                <w:spacing w:val="-24"/>
                <w:sz w:val="21"/>
              </w:rPr>
              <w:t>或论文</w:t>
            </w:r>
            <w:r>
              <w:rPr>
                <w:sz w:val="21"/>
              </w:rPr>
              <w:t>（</w:t>
            </w:r>
            <w:r>
              <w:rPr>
                <w:spacing w:val="-16"/>
                <w:sz w:val="21"/>
              </w:rPr>
              <w:t>标</w:t>
            </w:r>
            <w:r>
              <w:rPr>
                <w:spacing w:val="-18"/>
                <w:sz w:val="21"/>
              </w:rPr>
              <w:t>题、刊物名称、发表时间、作者排</w:t>
            </w:r>
            <w:r>
              <w:rPr>
                <w:sz w:val="21"/>
              </w:rPr>
              <w:t>名、代表作）</w:t>
            </w:r>
          </w:p>
        </w:tc>
        <w:tc>
          <w:tcPr>
            <w:tcW w:w="1873" w:type="dxa"/>
            <w:gridSpan w:val="2"/>
            <w:vMerge w:val="restart"/>
          </w:tcPr>
          <w:p>
            <w:pPr>
              <w:pStyle w:val="12"/>
              <w:spacing w:before="149"/>
              <w:ind w:left="506"/>
              <w:rPr>
                <w:sz w:val="21"/>
              </w:rPr>
            </w:pPr>
            <w:r>
              <w:rPr>
                <w:sz w:val="21"/>
              </w:rPr>
              <w:t>论文总数</w:t>
            </w:r>
          </w:p>
        </w:tc>
        <w:tc>
          <w:tcPr>
            <w:tcW w:w="1146" w:type="dxa"/>
            <w:vMerge w:val="restart"/>
            <w:vAlign w:val="center"/>
          </w:tcPr>
          <w:p>
            <w:pPr>
              <w:pStyle w:val="12"/>
              <w:jc w:val="center"/>
              <w:rPr>
                <w:rFonts w:hint="eastAsia" w:ascii="Times New Roman" w:eastAsia="宋体"/>
                <w:lang w:eastAsia="zh-CN"/>
              </w:rPr>
            </w:pPr>
            <w:r>
              <w:rPr>
                <w:rFonts w:hint="eastAsia" w:ascii="Times New Roman"/>
                <w:lang w:val="en-US" w:eastAsia="zh-CN"/>
              </w:rPr>
              <w:t>8</w:t>
            </w:r>
          </w:p>
        </w:tc>
        <w:tc>
          <w:tcPr>
            <w:tcW w:w="7316" w:type="dxa"/>
            <w:gridSpan w:val="7"/>
            <w:vMerge w:val="restart"/>
          </w:tcPr>
          <w:p>
            <w:pPr>
              <w:pStyle w:val="12"/>
              <w:spacing w:before="149"/>
              <w:ind w:left="1416" w:right="1439"/>
              <w:jc w:val="center"/>
              <w:rPr>
                <w:sz w:val="21"/>
              </w:rPr>
            </w:pPr>
            <w:r>
              <w:rPr>
                <w:sz w:val="21"/>
              </w:rPr>
              <w:t>专（译）著、国家级规划教材、省级规划教材数</w:t>
            </w:r>
          </w:p>
        </w:tc>
        <w:tc>
          <w:tcPr>
            <w:tcW w:w="2084" w:type="dxa"/>
            <w:gridSpan w:val="3"/>
            <w:vMerge w:val="restart"/>
            <w:vAlign w:val="center"/>
          </w:tcPr>
          <w:p>
            <w:pPr>
              <w:pStyle w:val="12"/>
              <w:jc w:val="center"/>
              <w:rPr>
                <w:rFonts w:hint="eastAsia" w:ascii="Times New Roman" w:eastAsia="宋体"/>
                <w:lang w:eastAsia="zh-CN"/>
              </w:rPr>
            </w:pPr>
            <w:r>
              <w:rPr>
                <w:rFonts w:hint="eastAsia" w:ascii="Times New Roman"/>
                <w:lang w:val="en-US" w:eastAsia="zh-CN"/>
              </w:rPr>
              <w:t>6</w:t>
            </w:r>
          </w:p>
        </w:tc>
        <w:tc>
          <w:tcPr>
            <w:tcW w:w="1239" w:type="dxa"/>
            <w:vMerge w:val="restart"/>
          </w:tcPr>
          <w:p>
            <w:pPr>
              <w:pStyle w:val="12"/>
              <w:rPr>
                <w:rFonts w:ascii="Times New Roman"/>
                <w:sz w:val="20"/>
              </w:rPr>
            </w:pPr>
          </w:p>
          <w:p>
            <w:pPr>
              <w:pStyle w:val="12"/>
              <w:rPr>
                <w:rFonts w:ascii="Times New Roman"/>
                <w:sz w:val="20"/>
              </w:rPr>
            </w:pPr>
          </w:p>
          <w:p>
            <w:pPr>
              <w:pStyle w:val="12"/>
              <w:spacing w:before="8"/>
              <w:rPr>
                <w:rFonts w:ascii="Times New Roman"/>
                <w:sz w:val="18"/>
              </w:rPr>
            </w:pPr>
          </w:p>
          <w:p>
            <w:pPr>
              <w:pStyle w:val="12"/>
              <w:spacing w:line="249" w:lineRule="auto"/>
              <w:ind w:left="178" w:right="210"/>
              <w:rPr>
                <w:sz w:val="21"/>
              </w:rPr>
            </w:pPr>
            <w:r>
              <w:rPr>
                <w:spacing w:val="-4"/>
                <w:sz w:val="21"/>
              </w:rPr>
              <w:t>科研部门</w:t>
            </w:r>
            <w:r>
              <w:rPr>
                <w:spacing w:val="-4"/>
                <w:w w:val="95"/>
                <w:sz w:val="21"/>
              </w:rPr>
              <w:t>审核意见</w:t>
            </w:r>
          </w:p>
          <w:p>
            <w:pPr>
              <w:pStyle w:val="12"/>
              <w:spacing w:before="2"/>
              <w:ind w:left="178"/>
              <w:rPr>
                <w:sz w:val="21"/>
              </w:rPr>
            </w:pPr>
            <w:r>
              <w:rPr>
                <w:w w:val="95"/>
                <w:sz w:val="21"/>
              </w:rPr>
              <w:t>（盖章）</w:t>
            </w: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spacing w:before="130" w:line="249" w:lineRule="auto"/>
              <w:ind w:left="87" w:right="121"/>
              <w:jc w:val="both"/>
              <w:rPr>
                <w:sz w:val="21"/>
              </w:rPr>
            </w:pPr>
            <w:r>
              <w:rPr>
                <w:spacing w:val="-23"/>
                <w:sz w:val="21"/>
              </w:rPr>
              <w:t>科 研 部 门审 核 人 签</w:t>
            </w:r>
            <w:r>
              <w:rPr>
                <w:sz w:val="21"/>
              </w:rPr>
              <w:t>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6783" w:type="dxa"/>
            <w:gridSpan w:val="8"/>
            <w:vMerge w:val="restart"/>
          </w:tcPr>
          <w:p>
            <w:pPr>
              <w:pStyle w:val="12"/>
              <w:spacing w:before="150"/>
              <w:ind w:left="2422" w:right="2421"/>
              <w:jc w:val="center"/>
              <w:rPr>
                <w:sz w:val="21"/>
              </w:rPr>
            </w:pPr>
            <w:r>
              <w:rPr>
                <w:sz w:val="21"/>
              </w:rPr>
              <w:t>近五年年度考核情况</w:t>
            </w:r>
          </w:p>
        </w:tc>
        <w:tc>
          <w:tcPr>
            <w:tcW w:w="723" w:type="dxa"/>
            <w:vMerge w:val="continue"/>
            <w:tcBorders>
              <w:top w:val="nil"/>
            </w:tcBorders>
          </w:tcPr>
          <w:p>
            <w:pPr>
              <w:rPr>
                <w:sz w:val="2"/>
                <w:szCs w:val="2"/>
              </w:rPr>
            </w:pPr>
          </w:p>
        </w:tc>
        <w:tc>
          <w:tcPr>
            <w:tcW w:w="1196" w:type="dxa"/>
            <w:vMerge w:val="continue"/>
          </w:tcPr>
          <w:p>
            <w:pPr>
              <w:rPr>
                <w:sz w:val="2"/>
                <w:szCs w:val="2"/>
              </w:rPr>
            </w:pPr>
          </w:p>
        </w:tc>
        <w:tc>
          <w:tcPr>
            <w:tcW w:w="1873" w:type="dxa"/>
            <w:gridSpan w:val="2"/>
            <w:vMerge w:val="continue"/>
            <w:tcBorders>
              <w:top w:val="nil"/>
            </w:tcBorders>
          </w:tcPr>
          <w:p>
            <w:pPr>
              <w:rPr>
                <w:sz w:val="2"/>
                <w:szCs w:val="2"/>
              </w:rPr>
            </w:pPr>
          </w:p>
        </w:tc>
        <w:tc>
          <w:tcPr>
            <w:tcW w:w="1146" w:type="dxa"/>
            <w:vMerge w:val="continue"/>
            <w:tcBorders>
              <w:top w:val="nil"/>
            </w:tcBorders>
          </w:tcPr>
          <w:p>
            <w:pPr>
              <w:rPr>
                <w:sz w:val="2"/>
                <w:szCs w:val="2"/>
              </w:rPr>
            </w:pPr>
          </w:p>
        </w:tc>
        <w:tc>
          <w:tcPr>
            <w:tcW w:w="7316" w:type="dxa"/>
            <w:gridSpan w:val="7"/>
            <w:vMerge w:val="continue"/>
            <w:tcBorders>
              <w:top w:val="nil"/>
            </w:tcBorders>
          </w:tcPr>
          <w:p>
            <w:pPr>
              <w:rPr>
                <w:sz w:val="2"/>
                <w:szCs w:val="2"/>
              </w:rPr>
            </w:pPr>
          </w:p>
        </w:tc>
        <w:tc>
          <w:tcPr>
            <w:tcW w:w="2084" w:type="dxa"/>
            <w:gridSpan w:val="3"/>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6783" w:type="dxa"/>
            <w:gridSpan w:val="8"/>
            <w:vMerge w:val="continue"/>
            <w:tcBorders>
              <w:top w:val="nil"/>
            </w:tcBorders>
          </w:tcPr>
          <w:p>
            <w:pPr>
              <w:rPr>
                <w:sz w:val="2"/>
                <w:szCs w:val="2"/>
              </w:rPr>
            </w:pPr>
          </w:p>
        </w:tc>
        <w:tc>
          <w:tcPr>
            <w:tcW w:w="723" w:type="dxa"/>
            <w:vMerge w:val="continue"/>
            <w:tcBorders>
              <w:top w:val="nil"/>
            </w:tcBorders>
          </w:tcPr>
          <w:p>
            <w:pPr>
              <w:rPr>
                <w:sz w:val="2"/>
                <w:szCs w:val="2"/>
              </w:rPr>
            </w:pPr>
          </w:p>
        </w:tc>
        <w:tc>
          <w:tcPr>
            <w:tcW w:w="1196" w:type="dxa"/>
            <w:vMerge w:val="continue"/>
          </w:tcPr>
          <w:p>
            <w:pPr>
              <w:rPr>
                <w:sz w:val="2"/>
                <w:szCs w:val="2"/>
              </w:rPr>
            </w:pPr>
          </w:p>
        </w:tc>
        <w:tc>
          <w:tcPr>
            <w:tcW w:w="12419" w:type="dxa"/>
            <w:gridSpan w:val="13"/>
            <w:vMerge w:val="restart"/>
          </w:tcPr>
          <w:p>
            <w:pPr>
              <w:pStyle w:val="12"/>
              <w:rPr>
                <w:b/>
                <w:sz w:val="18"/>
                <w:szCs w:val="18"/>
              </w:rPr>
            </w:pPr>
          </w:p>
          <w:p>
            <w:pPr>
              <w:pStyle w:val="12"/>
              <w:numPr>
                <w:ilvl w:val="0"/>
                <w:numId w:val="1"/>
              </w:numPr>
              <w:rPr>
                <w:rFonts w:hint="eastAsia"/>
                <w:b/>
                <w:sz w:val="18"/>
                <w:szCs w:val="18"/>
              </w:rPr>
            </w:pPr>
            <w:r>
              <w:rPr>
                <w:rFonts w:hint="eastAsia"/>
                <w:b/>
                <w:sz w:val="18"/>
                <w:szCs w:val="18"/>
              </w:rPr>
              <w:t>论文</w:t>
            </w:r>
          </w:p>
          <w:p>
            <w:pPr>
              <w:pStyle w:val="12"/>
              <w:rPr>
                <w:rFonts w:hint="eastAsia"/>
                <w:sz w:val="18"/>
                <w:szCs w:val="18"/>
                <w:lang w:val="en-US" w:eastAsia="zh-CN"/>
              </w:rPr>
            </w:pPr>
            <w:r>
              <w:rPr>
                <w:rFonts w:hint="eastAsia"/>
                <w:sz w:val="18"/>
                <w:szCs w:val="18"/>
                <w:lang w:val="en-US" w:eastAsia="zh-CN"/>
              </w:rPr>
              <w:t>1.2018.07  浅谈地质勘探与方格网计算挖方中土石比 《山东工业技术》合著排名第一；</w:t>
            </w:r>
          </w:p>
          <w:p>
            <w:pPr>
              <w:pStyle w:val="12"/>
              <w:rPr>
                <w:rFonts w:hint="eastAsia"/>
                <w:sz w:val="18"/>
                <w:szCs w:val="18"/>
                <w:lang w:val="en-US" w:eastAsia="zh-CN"/>
              </w:rPr>
            </w:pPr>
            <w:r>
              <w:rPr>
                <w:rFonts w:hint="eastAsia"/>
                <w:sz w:val="18"/>
                <w:szCs w:val="18"/>
                <w:lang w:val="en-US" w:eastAsia="zh-CN"/>
              </w:rPr>
              <w:t>2.2019.03  中间设站三角高程上桥 《防护工程》 合著排名第一；</w:t>
            </w:r>
          </w:p>
          <w:p>
            <w:pPr>
              <w:pStyle w:val="12"/>
              <w:rPr>
                <w:rFonts w:hint="eastAsia"/>
                <w:sz w:val="18"/>
                <w:szCs w:val="18"/>
                <w:lang w:val="en-US" w:eastAsia="zh-CN"/>
              </w:rPr>
            </w:pPr>
            <w:r>
              <w:rPr>
                <w:rFonts w:hint="eastAsia"/>
                <w:sz w:val="18"/>
                <w:szCs w:val="18"/>
                <w:lang w:val="en-US" w:eastAsia="zh-CN"/>
              </w:rPr>
              <w:t>3.2018.05  基于工作过程中系统化的《主体结构工程施工》课程学习情境设计 《课程教育研究》 合著 排名第二；</w:t>
            </w:r>
          </w:p>
          <w:p>
            <w:pPr>
              <w:pStyle w:val="12"/>
              <w:rPr>
                <w:rFonts w:hint="eastAsia"/>
                <w:sz w:val="18"/>
                <w:szCs w:val="18"/>
                <w:lang w:val="en-US" w:eastAsia="zh-CN"/>
              </w:rPr>
            </w:pPr>
            <w:r>
              <w:rPr>
                <w:rFonts w:hint="eastAsia"/>
                <w:sz w:val="18"/>
                <w:szCs w:val="18"/>
                <w:lang w:val="en-US" w:eastAsia="zh-CN"/>
              </w:rPr>
              <w:t>4.2018.07  基于工学结合模式下建筑工程专业的实践教学与质量监控  《课程教育研究》 合著 排名第二</w:t>
            </w:r>
          </w:p>
          <w:p>
            <w:pPr>
              <w:pStyle w:val="12"/>
              <w:rPr>
                <w:rFonts w:hint="default"/>
                <w:sz w:val="18"/>
                <w:szCs w:val="18"/>
                <w:lang w:val="en-US" w:eastAsia="zh-CN"/>
              </w:rPr>
            </w:pPr>
            <w:r>
              <w:rPr>
                <w:rFonts w:hint="eastAsia"/>
                <w:sz w:val="18"/>
                <w:szCs w:val="18"/>
                <w:lang w:val="en-US" w:eastAsia="zh-CN"/>
              </w:rPr>
              <w:t>5.2018.04  某城市隧道施工引起地面坍塌机理及对策  《现代职业教育》 合著 第二</w:t>
            </w:r>
          </w:p>
          <w:p>
            <w:pPr>
              <w:pStyle w:val="12"/>
              <w:rPr>
                <w:rFonts w:hint="default"/>
                <w:sz w:val="18"/>
                <w:szCs w:val="18"/>
                <w:lang w:val="en-US" w:eastAsia="zh-CN"/>
              </w:rPr>
            </w:pPr>
            <w:r>
              <w:rPr>
                <w:rFonts w:hint="eastAsia"/>
                <w:sz w:val="18"/>
                <w:szCs w:val="18"/>
                <w:lang w:val="en-US" w:eastAsia="zh-CN"/>
              </w:rPr>
              <w:t>6.2019.08  应用全站仪的工程测量数据处理系统V1.0  软著登字第4520990号  合著 排名第二；</w:t>
            </w:r>
            <w:r>
              <w:rPr>
                <w:rFonts w:hint="eastAsia"/>
                <w:sz w:val="18"/>
                <w:szCs w:val="18"/>
                <w:lang w:val="en-US" w:eastAsia="zh-CN"/>
              </w:rPr>
              <w:br w:type="textWrapping"/>
            </w:r>
            <w:r>
              <w:rPr>
                <w:rFonts w:hint="eastAsia"/>
                <w:sz w:val="18"/>
                <w:szCs w:val="18"/>
                <w:lang w:val="en-US" w:eastAsia="zh-CN"/>
              </w:rPr>
              <w:t>7.2019.08 用于土木工程结构表观缺陷的评定系统V1.0  软著登字第4335883号  合著 排名第二；</w:t>
            </w:r>
            <w:r>
              <w:rPr>
                <w:rFonts w:hint="eastAsia"/>
                <w:sz w:val="18"/>
                <w:szCs w:val="18"/>
                <w:lang w:val="en-US" w:eastAsia="zh-CN"/>
              </w:rPr>
              <w:br w:type="textWrapping"/>
            </w:r>
            <w:r>
              <w:rPr>
                <w:rFonts w:hint="eastAsia"/>
                <w:sz w:val="18"/>
                <w:szCs w:val="18"/>
                <w:lang w:val="en-US" w:eastAsia="zh-CN"/>
              </w:rPr>
              <w:t>8.2019.08 土木工程测量信息化系统V1.0  软著登字第4521567号  合著 排名第二；</w:t>
            </w:r>
          </w:p>
          <w:p>
            <w:pPr>
              <w:pStyle w:val="12"/>
              <w:rPr>
                <w:rFonts w:hint="default"/>
                <w:sz w:val="18"/>
                <w:szCs w:val="18"/>
                <w:lang w:val="en-US" w:eastAsia="zh-CN"/>
              </w:rPr>
            </w:pPr>
          </w:p>
          <w:p>
            <w:pPr>
              <w:widowControl/>
              <w:adjustRightInd w:val="0"/>
              <w:snapToGrid w:val="0"/>
              <w:rPr>
                <w:b/>
                <w:sz w:val="18"/>
                <w:szCs w:val="18"/>
              </w:rPr>
            </w:pPr>
            <w:r>
              <w:rPr>
                <w:rFonts w:hint="eastAsia"/>
                <w:b/>
                <w:sz w:val="18"/>
                <w:szCs w:val="18"/>
              </w:rPr>
              <w:t>二、教材（</w:t>
            </w:r>
            <w:r>
              <w:rPr>
                <w:rFonts w:hint="eastAsia"/>
                <w:b/>
                <w:sz w:val="18"/>
                <w:szCs w:val="18"/>
                <w:lang w:val="en-US" w:eastAsia="zh-CN"/>
              </w:rPr>
              <w:t>6</w:t>
            </w:r>
            <w:r>
              <w:rPr>
                <w:rFonts w:hint="eastAsia"/>
                <w:b/>
                <w:sz w:val="18"/>
                <w:szCs w:val="18"/>
              </w:rPr>
              <w:t>本，其中国家级规划教材4本）</w:t>
            </w:r>
          </w:p>
          <w:p>
            <w:pPr>
              <w:pStyle w:val="12"/>
              <w:rPr>
                <w:sz w:val="18"/>
                <w:szCs w:val="18"/>
              </w:rPr>
            </w:pPr>
            <w:r>
              <w:rPr>
                <w:rFonts w:hint="eastAsia"/>
                <w:sz w:val="18"/>
                <w:szCs w:val="18"/>
              </w:rPr>
              <w:t>1.</w:t>
            </w:r>
            <w:r>
              <w:rPr>
                <w:rFonts w:hint="eastAsia"/>
                <w:sz w:val="18"/>
                <w:szCs w:val="18"/>
                <w:lang w:val="en-US" w:eastAsia="zh-CN"/>
              </w:rPr>
              <w:t xml:space="preserve"> </w:t>
            </w:r>
            <w:r>
              <w:rPr>
                <w:rFonts w:hint="eastAsia"/>
                <w:sz w:val="18"/>
                <w:szCs w:val="18"/>
                <w:lang w:eastAsia="zh-CN"/>
              </w:rPr>
              <w:t>参</w:t>
            </w:r>
            <w:r>
              <w:rPr>
                <w:rFonts w:hint="eastAsia"/>
                <w:sz w:val="18"/>
                <w:szCs w:val="18"/>
              </w:rPr>
              <w:t>编 国家职业技能培训与鉴定教程 《工程测量员》初级、中级/国家职业资格五级、四级 2012.09  湘潭大学出版社；</w:t>
            </w:r>
          </w:p>
          <w:p>
            <w:pPr>
              <w:pStyle w:val="12"/>
              <w:rPr>
                <w:sz w:val="18"/>
                <w:szCs w:val="18"/>
              </w:rPr>
            </w:pPr>
            <w:r>
              <w:rPr>
                <w:rFonts w:hint="eastAsia"/>
                <w:sz w:val="18"/>
                <w:szCs w:val="18"/>
              </w:rPr>
              <w:t>2.</w:t>
            </w:r>
            <w:r>
              <w:rPr>
                <w:rFonts w:hint="eastAsia"/>
                <w:sz w:val="18"/>
                <w:szCs w:val="18"/>
                <w:lang w:val="en-US" w:eastAsia="zh-CN"/>
              </w:rPr>
              <w:t xml:space="preserve"> </w:t>
            </w:r>
            <w:r>
              <w:rPr>
                <w:rFonts w:hint="eastAsia"/>
                <w:sz w:val="18"/>
                <w:szCs w:val="18"/>
              </w:rPr>
              <w:t>副主编 《建筑工程测量与实训》  2019.09 华中科技大学出版社；</w:t>
            </w:r>
          </w:p>
          <w:p>
            <w:pPr>
              <w:pStyle w:val="12"/>
              <w:rPr>
                <w:sz w:val="18"/>
                <w:szCs w:val="18"/>
              </w:rPr>
            </w:pPr>
            <w:r>
              <w:rPr>
                <w:rFonts w:hint="eastAsia" w:ascii="Times New Roman"/>
              </w:rPr>
              <w:t>3.</w:t>
            </w:r>
            <w:r>
              <w:rPr>
                <w:rFonts w:hint="eastAsia"/>
                <w:sz w:val="18"/>
                <w:szCs w:val="18"/>
              </w:rPr>
              <w:t xml:space="preserve"> 参编 国家职业技能培训与鉴定教程 《工程测量员》高级/国家职业资格三级 2012.08  湘潭大学出版社；</w:t>
            </w:r>
          </w:p>
          <w:p>
            <w:pPr>
              <w:pStyle w:val="12"/>
              <w:rPr>
                <w:sz w:val="18"/>
                <w:szCs w:val="18"/>
              </w:rPr>
            </w:pPr>
            <w:r>
              <w:rPr>
                <w:rFonts w:hint="eastAsia"/>
                <w:sz w:val="18"/>
                <w:szCs w:val="18"/>
              </w:rPr>
              <w:t>4. 编参 国家职业技能鉴定指南 《工程测量员》初级、中级/国家职业资格五级、四级 2012.04 湘潭大学出版社；</w:t>
            </w:r>
          </w:p>
          <w:p>
            <w:pPr>
              <w:pStyle w:val="12"/>
              <w:rPr>
                <w:sz w:val="18"/>
                <w:szCs w:val="18"/>
              </w:rPr>
            </w:pPr>
            <w:r>
              <w:rPr>
                <w:rFonts w:hint="eastAsia"/>
                <w:sz w:val="18"/>
                <w:szCs w:val="18"/>
              </w:rPr>
              <w:t>5. 参编 国家职业技能培训与鉴定教程 《工程测量员》高级/国家职业资格三级 2012.04  湘潭大学出版社；</w:t>
            </w:r>
          </w:p>
          <w:p>
            <w:pPr>
              <w:pStyle w:val="12"/>
              <w:rPr>
                <w:sz w:val="18"/>
                <w:szCs w:val="18"/>
              </w:rPr>
            </w:pPr>
            <w:r>
              <w:rPr>
                <w:rFonts w:hint="eastAsia"/>
                <w:sz w:val="18"/>
                <w:szCs w:val="18"/>
              </w:rPr>
              <w:t>6.</w:t>
            </w:r>
            <w:r>
              <w:rPr>
                <w:rFonts w:hint="eastAsia"/>
                <w:sz w:val="18"/>
                <w:szCs w:val="18"/>
                <w:lang w:val="en-US" w:eastAsia="zh-CN"/>
              </w:rPr>
              <w:t xml:space="preserve"> </w:t>
            </w:r>
            <w:r>
              <w:rPr>
                <w:rFonts w:hint="eastAsia"/>
                <w:sz w:val="18"/>
                <w:szCs w:val="18"/>
              </w:rPr>
              <w:t>参编 《工程测量实训报告及指导书》 2017.01 东北师范大学出版社；</w:t>
            </w:r>
          </w:p>
          <w:p>
            <w:pPr>
              <w:pStyle w:val="12"/>
              <w:rPr>
                <w:rFonts w:hint="eastAsia" w:eastAsia="宋体"/>
                <w:sz w:val="18"/>
                <w:szCs w:val="18"/>
                <w:lang w:eastAsia="zh-CN"/>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1" w:hRule="atLeast"/>
        </w:trPr>
        <w:tc>
          <w:tcPr>
            <w:tcW w:w="1342" w:type="dxa"/>
            <w:vAlign w:val="center"/>
          </w:tcPr>
          <w:p>
            <w:pPr>
              <w:pStyle w:val="12"/>
              <w:spacing w:before="33"/>
              <w:ind w:left="21"/>
              <w:jc w:val="center"/>
              <w:rPr>
                <w:sz w:val="21"/>
              </w:rPr>
            </w:pPr>
            <w:r>
              <w:rPr>
                <w:rFonts w:hint="eastAsia"/>
                <w:sz w:val="21"/>
              </w:rPr>
              <w:t>2014</w:t>
            </w:r>
            <w:r>
              <w:rPr>
                <w:sz w:val="21"/>
              </w:rPr>
              <w:t>年度</w:t>
            </w:r>
          </w:p>
        </w:tc>
        <w:tc>
          <w:tcPr>
            <w:tcW w:w="1370" w:type="dxa"/>
            <w:gridSpan w:val="2"/>
            <w:vAlign w:val="center"/>
          </w:tcPr>
          <w:p>
            <w:pPr>
              <w:pStyle w:val="12"/>
              <w:spacing w:before="33"/>
              <w:ind w:left="21"/>
              <w:jc w:val="center"/>
              <w:rPr>
                <w:sz w:val="21"/>
              </w:rPr>
            </w:pPr>
            <w:r>
              <w:rPr>
                <w:rFonts w:hint="eastAsia"/>
                <w:sz w:val="21"/>
              </w:rPr>
              <w:t>2015</w:t>
            </w:r>
            <w:r>
              <w:rPr>
                <w:sz w:val="21"/>
              </w:rPr>
              <w:t>年度</w:t>
            </w:r>
          </w:p>
        </w:tc>
        <w:tc>
          <w:tcPr>
            <w:tcW w:w="1356" w:type="dxa"/>
            <w:vAlign w:val="center"/>
          </w:tcPr>
          <w:p>
            <w:pPr>
              <w:pStyle w:val="12"/>
              <w:spacing w:before="33"/>
              <w:ind w:left="21"/>
              <w:jc w:val="center"/>
              <w:rPr>
                <w:sz w:val="21"/>
              </w:rPr>
            </w:pPr>
            <w:r>
              <w:rPr>
                <w:rFonts w:hint="eastAsia"/>
                <w:sz w:val="21"/>
              </w:rPr>
              <w:t>2016</w:t>
            </w:r>
            <w:r>
              <w:rPr>
                <w:sz w:val="21"/>
              </w:rPr>
              <w:t>年度</w:t>
            </w:r>
          </w:p>
        </w:tc>
        <w:tc>
          <w:tcPr>
            <w:tcW w:w="1358" w:type="dxa"/>
            <w:gridSpan w:val="3"/>
            <w:vAlign w:val="center"/>
          </w:tcPr>
          <w:p>
            <w:pPr>
              <w:pStyle w:val="12"/>
              <w:spacing w:before="33"/>
              <w:ind w:left="21"/>
              <w:jc w:val="center"/>
              <w:rPr>
                <w:sz w:val="21"/>
              </w:rPr>
            </w:pPr>
            <w:r>
              <w:rPr>
                <w:rFonts w:hint="eastAsia"/>
                <w:sz w:val="21"/>
              </w:rPr>
              <w:t>2017</w:t>
            </w:r>
            <w:r>
              <w:rPr>
                <w:sz w:val="21"/>
              </w:rPr>
              <w:t>年度</w:t>
            </w:r>
          </w:p>
        </w:tc>
        <w:tc>
          <w:tcPr>
            <w:tcW w:w="1357" w:type="dxa"/>
            <w:vAlign w:val="center"/>
          </w:tcPr>
          <w:p>
            <w:pPr>
              <w:pStyle w:val="12"/>
              <w:spacing w:before="33"/>
              <w:ind w:left="21"/>
              <w:jc w:val="center"/>
              <w:rPr>
                <w:sz w:val="21"/>
              </w:rPr>
            </w:pPr>
            <w:r>
              <w:rPr>
                <w:rFonts w:hint="eastAsia"/>
                <w:sz w:val="21"/>
              </w:rPr>
              <w:t>2018</w:t>
            </w:r>
            <w:r>
              <w:rPr>
                <w:sz w:val="21"/>
              </w:rPr>
              <w:t>年度</w:t>
            </w:r>
          </w:p>
        </w:tc>
        <w:tc>
          <w:tcPr>
            <w:tcW w:w="723" w:type="dxa"/>
            <w:vMerge w:val="continue"/>
            <w:tcBorders>
              <w:top w:val="nil"/>
            </w:tcBorders>
            <w:vAlign w:val="center"/>
          </w:tcPr>
          <w:p>
            <w:pPr>
              <w:jc w:val="center"/>
              <w:rPr>
                <w:sz w:val="2"/>
                <w:szCs w:val="2"/>
              </w:rPr>
            </w:pPr>
          </w:p>
        </w:tc>
        <w:tc>
          <w:tcPr>
            <w:tcW w:w="1196" w:type="dxa"/>
            <w:vMerge w:val="continue"/>
            <w:vAlign w:val="center"/>
          </w:tcPr>
          <w:p>
            <w:pPr>
              <w:jc w:val="center"/>
              <w:rPr>
                <w:sz w:val="2"/>
                <w:szCs w:val="2"/>
              </w:rPr>
            </w:pPr>
          </w:p>
        </w:tc>
        <w:tc>
          <w:tcPr>
            <w:tcW w:w="12419" w:type="dxa"/>
            <w:gridSpan w:val="13"/>
            <w:vMerge w:val="continue"/>
            <w:vAlign w:val="center"/>
          </w:tcPr>
          <w:p>
            <w:pPr>
              <w:jc w:val="center"/>
              <w:rPr>
                <w:sz w:val="2"/>
                <w:szCs w:val="2"/>
              </w:rPr>
            </w:pPr>
          </w:p>
        </w:tc>
        <w:tc>
          <w:tcPr>
            <w:tcW w:w="1239" w:type="dxa"/>
            <w:vMerge w:val="continue"/>
            <w:tcBorders>
              <w:top w:val="nil"/>
            </w:tcBorders>
            <w:vAlign w:val="center"/>
          </w:tcPr>
          <w:p>
            <w:pPr>
              <w:jc w:val="cente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1" w:hRule="atLeast"/>
        </w:trPr>
        <w:tc>
          <w:tcPr>
            <w:tcW w:w="1342" w:type="dxa"/>
            <w:vAlign w:val="center"/>
          </w:tcPr>
          <w:p>
            <w:pPr>
              <w:pStyle w:val="12"/>
              <w:jc w:val="center"/>
              <w:rPr>
                <w:rFonts w:ascii="Times New Roman"/>
              </w:rPr>
            </w:pPr>
            <w:r>
              <w:rPr>
                <w:rFonts w:hint="eastAsia" w:ascii="Times New Roman"/>
              </w:rPr>
              <w:t>称职</w:t>
            </w:r>
          </w:p>
        </w:tc>
        <w:tc>
          <w:tcPr>
            <w:tcW w:w="1370" w:type="dxa"/>
            <w:gridSpan w:val="2"/>
            <w:vAlign w:val="center"/>
          </w:tcPr>
          <w:p>
            <w:pPr>
              <w:pStyle w:val="12"/>
              <w:jc w:val="center"/>
              <w:rPr>
                <w:rFonts w:ascii="Times New Roman"/>
              </w:rPr>
            </w:pPr>
            <w:r>
              <w:rPr>
                <w:rFonts w:hint="eastAsia" w:ascii="Times New Roman"/>
              </w:rPr>
              <w:t>称职</w:t>
            </w:r>
          </w:p>
        </w:tc>
        <w:tc>
          <w:tcPr>
            <w:tcW w:w="1356" w:type="dxa"/>
            <w:vAlign w:val="center"/>
          </w:tcPr>
          <w:p>
            <w:pPr>
              <w:pStyle w:val="12"/>
              <w:jc w:val="center"/>
              <w:rPr>
                <w:rFonts w:ascii="Times New Roman"/>
              </w:rPr>
            </w:pPr>
            <w:r>
              <w:rPr>
                <w:rFonts w:hint="eastAsia" w:ascii="Times New Roman"/>
              </w:rPr>
              <w:t>称职</w:t>
            </w:r>
          </w:p>
        </w:tc>
        <w:tc>
          <w:tcPr>
            <w:tcW w:w="1358" w:type="dxa"/>
            <w:gridSpan w:val="3"/>
            <w:vAlign w:val="center"/>
          </w:tcPr>
          <w:p>
            <w:pPr>
              <w:pStyle w:val="12"/>
              <w:jc w:val="center"/>
              <w:rPr>
                <w:rFonts w:hint="eastAsia" w:ascii="Times New Roman" w:eastAsia="宋体"/>
                <w:lang w:eastAsia="zh-CN"/>
              </w:rPr>
            </w:pPr>
            <w:r>
              <w:rPr>
                <w:rFonts w:hint="eastAsia" w:ascii="Times New Roman"/>
                <w:lang w:eastAsia="zh-CN"/>
              </w:rPr>
              <w:t>称职</w:t>
            </w:r>
          </w:p>
        </w:tc>
        <w:tc>
          <w:tcPr>
            <w:tcW w:w="1357" w:type="dxa"/>
            <w:vAlign w:val="center"/>
          </w:tcPr>
          <w:p>
            <w:pPr>
              <w:pStyle w:val="12"/>
              <w:jc w:val="center"/>
              <w:rPr>
                <w:rFonts w:ascii="Times New Roman"/>
              </w:rPr>
            </w:pPr>
            <w:r>
              <w:rPr>
                <w:rFonts w:hint="eastAsia" w:ascii="Times New Roman"/>
              </w:rPr>
              <w:t>称职</w:t>
            </w:r>
          </w:p>
        </w:tc>
        <w:tc>
          <w:tcPr>
            <w:tcW w:w="723" w:type="dxa"/>
            <w:vMerge w:val="continue"/>
            <w:tcBorders>
              <w:top w:val="nil"/>
            </w:tcBorders>
            <w:vAlign w:val="center"/>
          </w:tcPr>
          <w:p>
            <w:pPr>
              <w:jc w:val="center"/>
              <w:rPr>
                <w:sz w:val="2"/>
                <w:szCs w:val="2"/>
              </w:rPr>
            </w:pPr>
          </w:p>
        </w:tc>
        <w:tc>
          <w:tcPr>
            <w:tcW w:w="1196" w:type="dxa"/>
            <w:vMerge w:val="continue"/>
            <w:vAlign w:val="center"/>
          </w:tcPr>
          <w:p>
            <w:pPr>
              <w:jc w:val="center"/>
              <w:rPr>
                <w:sz w:val="2"/>
                <w:szCs w:val="2"/>
              </w:rPr>
            </w:pPr>
          </w:p>
        </w:tc>
        <w:tc>
          <w:tcPr>
            <w:tcW w:w="12419" w:type="dxa"/>
            <w:gridSpan w:val="13"/>
            <w:vMerge w:val="continue"/>
            <w:vAlign w:val="center"/>
          </w:tcPr>
          <w:p>
            <w:pPr>
              <w:jc w:val="center"/>
              <w:rPr>
                <w:sz w:val="2"/>
                <w:szCs w:val="2"/>
              </w:rPr>
            </w:pPr>
          </w:p>
        </w:tc>
        <w:tc>
          <w:tcPr>
            <w:tcW w:w="1239" w:type="dxa"/>
            <w:vMerge w:val="continue"/>
            <w:tcBorders>
              <w:top w:val="nil"/>
            </w:tcBorders>
            <w:vAlign w:val="center"/>
          </w:tcPr>
          <w:p>
            <w:pPr>
              <w:jc w:val="cente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6783" w:type="dxa"/>
            <w:gridSpan w:val="8"/>
            <w:tcBorders>
              <w:bottom w:val="single" w:color="auto" w:sz="4" w:space="0"/>
            </w:tcBorders>
          </w:tcPr>
          <w:p>
            <w:pPr>
              <w:pStyle w:val="12"/>
              <w:spacing w:before="4" w:line="256" w:lineRule="exact"/>
              <w:ind w:left="1708"/>
              <w:rPr>
                <w:sz w:val="21"/>
              </w:rPr>
            </w:pPr>
            <w:r>
              <w:rPr>
                <w:sz w:val="21"/>
              </w:rPr>
              <w:t>工作经历与任现职以来继续教育情况</w:t>
            </w:r>
          </w:p>
        </w:tc>
        <w:tc>
          <w:tcPr>
            <w:tcW w:w="723" w:type="dxa"/>
            <w:vMerge w:val="continue"/>
            <w:tcBorders>
              <w:top w:val="nil"/>
            </w:tcBorders>
          </w:tcPr>
          <w:p>
            <w:pPr>
              <w:rPr>
                <w:sz w:val="2"/>
                <w:szCs w:val="2"/>
              </w:rPr>
            </w:pPr>
          </w:p>
        </w:tc>
        <w:tc>
          <w:tcPr>
            <w:tcW w:w="1196" w:type="dxa"/>
            <w:vMerge w:val="continue"/>
          </w:tcPr>
          <w:p>
            <w:pPr>
              <w:rPr>
                <w:sz w:val="2"/>
                <w:szCs w:val="2"/>
              </w:rPr>
            </w:pPr>
          </w:p>
        </w:tc>
        <w:tc>
          <w:tcPr>
            <w:tcW w:w="12419" w:type="dxa"/>
            <w:gridSpan w:val="13"/>
            <w:vMerge w:val="continue"/>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0" w:hRule="atLeast"/>
        </w:trPr>
        <w:tc>
          <w:tcPr>
            <w:tcW w:w="6783" w:type="dxa"/>
            <w:gridSpan w:val="8"/>
            <w:vMerge w:val="restart"/>
            <w:tcBorders>
              <w:top w:val="single" w:color="auto" w:sz="4" w:space="0"/>
            </w:tcBorders>
          </w:tcPr>
          <w:p>
            <w:pPr>
              <w:snapToGrid w:val="0"/>
              <w:spacing w:line="280" w:lineRule="exact"/>
              <w:rPr>
                <w:rFonts w:hint="eastAsia"/>
                <w:sz w:val="18"/>
                <w:szCs w:val="18"/>
              </w:rPr>
            </w:pPr>
            <w:r>
              <w:rPr>
                <w:rFonts w:hint="eastAsia"/>
                <w:b/>
                <w:sz w:val="18"/>
                <w:szCs w:val="18"/>
              </w:rPr>
              <w:t>一、工作经历：</w:t>
            </w:r>
          </w:p>
          <w:p>
            <w:pPr>
              <w:spacing w:line="280" w:lineRule="exact"/>
              <w:ind w:firstLine="270" w:firstLineChars="150"/>
              <w:rPr>
                <w:sz w:val="18"/>
                <w:szCs w:val="18"/>
              </w:rPr>
            </w:pPr>
            <w:r>
              <w:rPr>
                <w:rFonts w:hint="eastAsia"/>
                <w:sz w:val="18"/>
                <w:szCs w:val="18"/>
              </w:rPr>
              <w:t>1．200</w:t>
            </w:r>
            <w:r>
              <w:rPr>
                <w:rFonts w:hint="eastAsia"/>
                <w:sz w:val="18"/>
                <w:szCs w:val="18"/>
                <w:lang w:val="en-US" w:eastAsia="zh-CN"/>
              </w:rPr>
              <w:t>7</w:t>
            </w:r>
            <w:r>
              <w:rPr>
                <w:rFonts w:hint="eastAsia"/>
                <w:sz w:val="18"/>
                <w:szCs w:val="18"/>
              </w:rPr>
              <w:t>.7～2011.4</w:t>
            </w:r>
          </w:p>
          <w:p>
            <w:pPr>
              <w:spacing w:line="280" w:lineRule="exact"/>
              <w:ind w:firstLine="540" w:firstLineChars="300"/>
              <w:rPr>
                <w:sz w:val="18"/>
                <w:szCs w:val="18"/>
              </w:rPr>
            </w:pPr>
            <w:r>
              <w:rPr>
                <w:rFonts w:hint="eastAsia"/>
                <w:sz w:val="18"/>
                <w:szCs w:val="18"/>
              </w:rPr>
              <w:t>湖南交通工程职业技术学院铁道工程系教师；</w:t>
            </w:r>
          </w:p>
          <w:p>
            <w:pPr>
              <w:spacing w:line="280" w:lineRule="exact"/>
              <w:ind w:firstLine="270" w:firstLineChars="150"/>
              <w:rPr>
                <w:rFonts w:hint="default" w:eastAsia="宋体"/>
                <w:sz w:val="18"/>
                <w:szCs w:val="18"/>
                <w:lang w:val="en-US" w:eastAsia="zh-CN"/>
              </w:rPr>
            </w:pPr>
            <w:r>
              <w:rPr>
                <w:rFonts w:hint="eastAsia"/>
                <w:sz w:val="18"/>
                <w:szCs w:val="18"/>
              </w:rPr>
              <w:t>2．2011.5～</w:t>
            </w:r>
            <w:r>
              <w:rPr>
                <w:rFonts w:hint="eastAsia"/>
                <w:sz w:val="18"/>
                <w:szCs w:val="18"/>
                <w:lang w:val="en-US" w:eastAsia="zh-CN"/>
              </w:rPr>
              <w:t>2019.9</w:t>
            </w:r>
          </w:p>
          <w:p>
            <w:pPr>
              <w:spacing w:line="280" w:lineRule="exact"/>
              <w:ind w:firstLine="540" w:firstLineChars="300"/>
              <w:rPr>
                <w:rFonts w:hint="eastAsia"/>
                <w:sz w:val="18"/>
                <w:szCs w:val="18"/>
              </w:rPr>
            </w:pPr>
            <w:r>
              <w:rPr>
                <w:rFonts w:hint="eastAsia"/>
                <w:sz w:val="18"/>
                <w:szCs w:val="18"/>
              </w:rPr>
              <w:t>湖南高速铁路职业技术学院铁道工程学院</w:t>
            </w:r>
            <w:r>
              <w:rPr>
                <w:rFonts w:hint="eastAsia"/>
                <w:sz w:val="18"/>
                <w:szCs w:val="18"/>
                <w:lang w:eastAsia="zh-CN"/>
              </w:rPr>
              <w:t>实训室工作；</w:t>
            </w:r>
          </w:p>
          <w:p>
            <w:pPr>
              <w:spacing w:line="280" w:lineRule="exact"/>
              <w:rPr>
                <w:rFonts w:hint="eastAsia"/>
                <w:sz w:val="18"/>
                <w:szCs w:val="18"/>
                <w:lang w:val="en-US" w:eastAsia="zh-CN"/>
              </w:rPr>
            </w:pPr>
            <w:r>
              <w:rPr>
                <w:rFonts w:hint="eastAsia"/>
                <w:sz w:val="18"/>
                <w:szCs w:val="18"/>
                <w:lang w:val="en-US" w:eastAsia="zh-CN"/>
              </w:rPr>
              <w:t xml:space="preserve">   3.2019.9至今</w:t>
            </w:r>
          </w:p>
          <w:p>
            <w:pPr>
              <w:spacing w:line="280" w:lineRule="exact"/>
              <w:rPr>
                <w:rFonts w:hint="default"/>
                <w:sz w:val="18"/>
                <w:szCs w:val="18"/>
                <w:lang w:val="en-US" w:eastAsia="zh-CN"/>
              </w:rPr>
            </w:pPr>
            <w:r>
              <w:rPr>
                <w:rFonts w:hint="eastAsia"/>
                <w:sz w:val="18"/>
                <w:szCs w:val="18"/>
                <w:lang w:val="en-US" w:eastAsia="zh-CN"/>
              </w:rPr>
              <w:t xml:space="preserve">     湖南高速铁路职业技术学院铁道工程学院先科教研室。</w:t>
            </w:r>
          </w:p>
          <w:p>
            <w:pPr>
              <w:snapToGrid w:val="0"/>
              <w:spacing w:line="280" w:lineRule="exact"/>
              <w:rPr>
                <w:b/>
                <w:sz w:val="18"/>
                <w:szCs w:val="18"/>
              </w:rPr>
            </w:pPr>
            <w:r>
              <w:rPr>
                <w:rFonts w:hint="eastAsia"/>
                <w:b/>
                <w:sz w:val="18"/>
                <w:szCs w:val="18"/>
              </w:rPr>
              <w:t>二、任现职以来的主要继续教育情况：</w:t>
            </w:r>
          </w:p>
          <w:p>
            <w:pPr>
              <w:spacing w:line="280" w:lineRule="exact"/>
              <w:ind w:firstLine="270" w:firstLineChars="150"/>
              <w:rPr>
                <w:sz w:val="18"/>
                <w:szCs w:val="18"/>
              </w:rPr>
            </w:pPr>
            <w:r>
              <w:rPr>
                <w:rFonts w:hint="eastAsia"/>
                <w:sz w:val="18"/>
                <w:szCs w:val="18"/>
              </w:rPr>
              <w:t>1．2015年06月在衡阳市人事局干部培训中心参加绩效观讲座、创新能力讲座、依法治国普法宣传、创新能力建设案例等培训，成绩合格；</w:t>
            </w:r>
          </w:p>
          <w:p>
            <w:pPr>
              <w:spacing w:line="280" w:lineRule="exact"/>
              <w:ind w:firstLine="270" w:firstLineChars="150"/>
              <w:rPr>
                <w:sz w:val="18"/>
                <w:szCs w:val="18"/>
              </w:rPr>
            </w:pPr>
            <w:r>
              <w:rPr>
                <w:rFonts w:hint="eastAsia"/>
                <w:sz w:val="18"/>
                <w:szCs w:val="18"/>
              </w:rPr>
              <w:t>2．2016年05月在衡阳市人事局干部培训中心参加新衡阳新经济、消防安全知识讲座、保密意识、创新案例读本等培训，成绩合格；</w:t>
            </w:r>
          </w:p>
          <w:p>
            <w:pPr>
              <w:spacing w:line="280" w:lineRule="exact"/>
              <w:ind w:firstLine="270" w:firstLineChars="150"/>
              <w:rPr>
                <w:sz w:val="18"/>
                <w:szCs w:val="18"/>
              </w:rPr>
            </w:pPr>
            <w:r>
              <w:rPr>
                <w:rFonts w:hint="eastAsia"/>
                <w:sz w:val="18"/>
                <w:szCs w:val="18"/>
              </w:rPr>
              <w:t>3．2017年05月在衡阳市人事局干部培训中心参加职业道德、保密意识与常识、法律与我同行、创新能力建设等培训，成绩合格；</w:t>
            </w:r>
          </w:p>
          <w:p>
            <w:pPr>
              <w:spacing w:line="280" w:lineRule="exact"/>
              <w:ind w:firstLine="270" w:firstLineChars="150"/>
              <w:rPr>
                <w:sz w:val="18"/>
                <w:szCs w:val="18"/>
              </w:rPr>
            </w:pPr>
            <w:r>
              <w:rPr>
                <w:rFonts w:hint="eastAsia"/>
                <w:sz w:val="18"/>
                <w:szCs w:val="18"/>
              </w:rPr>
              <w:t>4．2018年05月在衡阳市人事局干部培训中心参加开放强省建设、开放强省 衡阳崛起、文化“三自”与强衡、法制思维能力等培训，成绩合格；</w:t>
            </w:r>
          </w:p>
          <w:p>
            <w:pPr>
              <w:spacing w:line="280" w:lineRule="exact"/>
              <w:ind w:firstLine="270" w:firstLineChars="150"/>
              <w:rPr>
                <w:sz w:val="18"/>
                <w:szCs w:val="18"/>
              </w:rPr>
            </w:pPr>
            <w:r>
              <w:rPr>
                <w:rFonts w:hint="eastAsia"/>
                <w:sz w:val="18"/>
                <w:szCs w:val="18"/>
              </w:rPr>
              <w:t>5．2019年05月在衡阳市人事局干部培训中心参加“一带一路”讲座，开放强省 衡阳崛起，开放强省建设、开放强省 衡阳崛起、文化“三自”与强衡、法治强国 法治衡阳等培训，成绩合格；</w:t>
            </w:r>
          </w:p>
          <w:p>
            <w:pPr>
              <w:spacing w:line="280" w:lineRule="exact"/>
              <w:ind w:firstLine="270" w:firstLineChars="150"/>
              <w:rPr>
                <w:rFonts w:hint="eastAsia" w:eastAsia="宋体"/>
                <w:sz w:val="18"/>
                <w:szCs w:val="18"/>
                <w:lang w:eastAsia="zh-CN"/>
              </w:rPr>
            </w:pPr>
            <w:r>
              <w:rPr>
                <w:rFonts w:hint="eastAsia"/>
                <w:sz w:val="18"/>
                <w:szCs w:val="18"/>
              </w:rPr>
              <w:t>6．2017年08月在湖南高速铁路职业技术学院参加由全国铁道职业教育教学指导委员会组织的全国铁路职业院校高铁精测精调技术师资培训，成绩合格</w:t>
            </w:r>
            <w:r>
              <w:rPr>
                <w:rFonts w:hint="eastAsia"/>
                <w:sz w:val="18"/>
                <w:szCs w:val="18"/>
                <w:lang w:eastAsia="zh-CN"/>
              </w:rPr>
              <w:t>；</w:t>
            </w:r>
          </w:p>
          <w:p>
            <w:pPr>
              <w:spacing w:line="280" w:lineRule="exact"/>
              <w:ind w:firstLine="270" w:firstLineChars="150"/>
              <w:rPr>
                <w:rFonts w:hint="default" w:eastAsia="宋体"/>
                <w:sz w:val="18"/>
                <w:szCs w:val="18"/>
                <w:lang w:val="en-US" w:eastAsia="zh-CN"/>
              </w:rPr>
            </w:pPr>
            <w:r>
              <w:rPr>
                <w:rFonts w:hint="eastAsia"/>
                <w:sz w:val="18"/>
                <w:szCs w:val="18"/>
                <w:lang w:val="en-US" w:eastAsia="zh-CN"/>
              </w:rPr>
              <w:t>7.2016年11月在中国建筑教育协会培训中心培训建筑工程变形监测技术，成绩合格。</w:t>
            </w:r>
          </w:p>
          <w:p>
            <w:pPr>
              <w:pStyle w:val="12"/>
              <w:tabs>
                <w:tab w:val="left" w:pos="2522"/>
              </w:tabs>
              <w:ind w:left="316"/>
              <w:rPr>
                <w:sz w:val="21"/>
              </w:rPr>
            </w:pPr>
          </w:p>
          <w:p>
            <w:pPr>
              <w:pStyle w:val="12"/>
              <w:tabs>
                <w:tab w:val="left" w:pos="2522"/>
              </w:tabs>
              <w:ind w:left="316"/>
              <w:rPr>
                <w:sz w:val="21"/>
              </w:rPr>
            </w:pPr>
          </w:p>
          <w:p>
            <w:pPr>
              <w:pStyle w:val="12"/>
              <w:tabs>
                <w:tab w:val="left" w:pos="2522"/>
              </w:tabs>
              <w:ind w:left="316" w:firstLine="630" w:firstLineChars="300"/>
              <w:rPr>
                <w:sz w:val="21"/>
              </w:rPr>
            </w:pPr>
            <w:r>
              <w:rPr>
                <w:sz w:val="21"/>
              </w:rPr>
              <w:t>审核人签名：</w:t>
            </w:r>
            <w:r>
              <w:rPr>
                <w:rFonts w:hint="eastAsia"/>
                <w:sz w:val="21"/>
                <w:lang w:val="en-US" w:eastAsia="zh-CN"/>
              </w:rPr>
              <w:t xml:space="preserve">          </w:t>
            </w:r>
            <w:r>
              <w:rPr>
                <w:sz w:val="21"/>
              </w:rPr>
              <w:tab/>
            </w:r>
            <w:r>
              <w:rPr>
                <w:sz w:val="21"/>
              </w:rPr>
              <w:t>人事部门盖章：</w:t>
            </w:r>
          </w:p>
        </w:tc>
        <w:tc>
          <w:tcPr>
            <w:tcW w:w="723" w:type="dxa"/>
            <w:vMerge w:val="continue"/>
            <w:tcBorders>
              <w:top w:val="nil"/>
            </w:tcBorders>
          </w:tcPr>
          <w:p>
            <w:pPr>
              <w:rPr>
                <w:sz w:val="2"/>
                <w:szCs w:val="2"/>
              </w:rPr>
            </w:pPr>
          </w:p>
        </w:tc>
        <w:tc>
          <w:tcPr>
            <w:tcW w:w="1196" w:type="dxa"/>
            <w:vMerge w:val="continue"/>
          </w:tcPr>
          <w:p>
            <w:pPr>
              <w:rPr>
                <w:sz w:val="2"/>
                <w:szCs w:val="2"/>
              </w:rPr>
            </w:pPr>
          </w:p>
        </w:tc>
        <w:tc>
          <w:tcPr>
            <w:tcW w:w="12419" w:type="dxa"/>
            <w:gridSpan w:val="13"/>
            <w:vMerge w:val="continue"/>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5" w:hRule="atLeast"/>
        </w:trPr>
        <w:tc>
          <w:tcPr>
            <w:tcW w:w="6783" w:type="dxa"/>
            <w:gridSpan w:val="8"/>
            <w:vMerge w:val="continue"/>
          </w:tcPr>
          <w:p>
            <w:pPr>
              <w:pStyle w:val="12"/>
              <w:tabs>
                <w:tab w:val="left" w:pos="2522"/>
              </w:tabs>
              <w:ind w:left="316"/>
              <w:rPr>
                <w:sz w:val="21"/>
              </w:rPr>
            </w:pPr>
          </w:p>
        </w:tc>
        <w:tc>
          <w:tcPr>
            <w:tcW w:w="723" w:type="dxa"/>
            <w:vMerge w:val="continue"/>
            <w:tcBorders>
              <w:top w:val="nil"/>
            </w:tcBorders>
          </w:tcPr>
          <w:p>
            <w:pPr>
              <w:rPr>
                <w:sz w:val="2"/>
                <w:szCs w:val="2"/>
              </w:rPr>
            </w:pPr>
          </w:p>
        </w:tc>
        <w:tc>
          <w:tcPr>
            <w:tcW w:w="1196" w:type="dxa"/>
            <w:vMerge w:val="restart"/>
          </w:tcPr>
          <w:p>
            <w:pPr>
              <w:pStyle w:val="12"/>
              <w:spacing w:before="170" w:line="249" w:lineRule="auto"/>
              <w:ind w:left="168" w:right="177"/>
              <w:jc w:val="both"/>
              <w:rPr>
                <w:sz w:val="21"/>
              </w:rPr>
            </w:pPr>
            <w:r>
              <w:rPr>
                <w:sz w:val="21"/>
              </w:rPr>
              <w:t>承担或参与的科研教研技术开发项目</w:t>
            </w:r>
          </w:p>
          <w:p>
            <w:pPr>
              <w:pStyle w:val="12"/>
              <w:spacing w:line="249" w:lineRule="auto"/>
              <w:ind w:left="99" w:right="105" w:hanging="3"/>
              <w:jc w:val="center"/>
              <w:rPr>
                <w:sz w:val="21"/>
              </w:rPr>
            </w:pPr>
            <w:r>
              <w:rPr>
                <w:sz w:val="21"/>
              </w:rPr>
              <w:t>（项目名</w:t>
            </w:r>
            <w:r>
              <w:rPr>
                <w:spacing w:val="-18"/>
                <w:sz w:val="21"/>
              </w:rPr>
              <w:t>称、立项审批单位、项</w:t>
            </w:r>
            <w:r>
              <w:rPr>
                <w:sz w:val="21"/>
              </w:rPr>
              <w:t>目编号</w:t>
            </w:r>
            <w:r>
              <w:rPr>
                <w:spacing w:val="-70"/>
                <w:sz w:val="21"/>
              </w:rPr>
              <w:t>）</w:t>
            </w:r>
            <w:r>
              <w:rPr>
                <w:spacing w:val="-16"/>
                <w:sz w:val="21"/>
              </w:rPr>
              <w:t>及</w:t>
            </w:r>
            <w:r>
              <w:rPr>
                <w:sz w:val="21"/>
              </w:rPr>
              <w:t>鉴定获奖情况</w:t>
            </w:r>
          </w:p>
        </w:tc>
        <w:tc>
          <w:tcPr>
            <w:tcW w:w="1873" w:type="dxa"/>
            <w:gridSpan w:val="2"/>
          </w:tcPr>
          <w:p>
            <w:pPr>
              <w:pStyle w:val="12"/>
              <w:spacing w:before="3"/>
              <w:rPr>
                <w:rFonts w:ascii="Times New Roman"/>
              </w:rPr>
            </w:pPr>
          </w:p>
          <w:p>
            <w:pPr>
              <w:pStyle w:val="12"/>
              <w:spacing w:before="1"/>
              <w:ind w:left="182"/>
              <w:rPr>
                <w:sz w:val="21"/>
              </w:rPr>
            </w:pPr>
            <w:r>
              <w:rPr>
                <w:sz w:val="21"/>
              </w:rPr>
              <w:t>主持研究项目数</w:t>
            </w:r>
          </w:p>
        </w:tc>
        <w:tc>
          <w:tcPr>
            <w:tcW w:w="1146" w:type="dxa"/>
            <w:vAlign w:val="center"/>
          </w:tcPr>
          <w:p>
            <w:pPr>
              <w:pStyle w:val="12"/>
              <w:jc w:val="center"/>
              <w:rPr>
                <w:rFonts w:hint="eastAsia" w:ascii="Times New Roman" w:eastAsia="宋体"/>
                <w:lang w:val="en-US" w:eastAsia="zh-CN"/>
              </w:rPr>
            </w:pPr>
            <w:r>
              <w:rPr>
                <w:rFonts w:hint="eastAsia" w:ascii="Times New Roman"/>
                <w:lang w:val="en-US" w:eastAsia="zh-CN"/>
              </w:rPr>
              <w:t>1</w:t>
            </w:r>
          </w:p>
        </w:tc>
        <w:tc>
          <w:tcPr>
            <w:tcW w:w="1757" w:type="dxa"/>
          </w:tcPr>
          <w:p>
            <w:pPr>
              <w:pStyle w:val="12"/>
              <w:spacing w:before="115" w:line="249" w:lineRule="auto"/>
              <w:ind w:left="549" w:right="462" w:hanging="106"/>
              <w:rPr>
                <w:sz w:val="21"/>
              </w:rPr>
            </w:pPr>
            <w:r>
              <w:rPr>
                <w:sz w:val="21"/>
              </w:rPr>
              <w:t>参与研究项目数</w:t>
            </w:r>
          </w:p>
        </w:tc>
        <w:tc>
          <w:tcPr>
            <w:tcW w:w="711" w:type="dxa"/>
            <w:vAlign w:val="center"/>
          </w:tcPr>
          <w:p>
            <w:pPr>
              <w:pStyle w:val="12"/>
              <w:jc w:val="center"/>
              <w:rPr>
                <w:rFonts w:hint="eastAsia" w:ascii="Times New Roman" w:eastAsia="宋体"/>
                <w:lang w:val="en-US" w:eastAsia="zh-CN"/>
              </w:rPr>
            </w:pPr>
            <w:r>
              <w:rPr>
                <w:rFonts w:hint="eastAsia" w:ascii="Times New Roman"/>
                <w:lang w:val="en-US" w:eastAsia="zh-CN"/>
              </w:rPr>
              <w:t>2</w:t>
            </w:r>
          </w:p>
        </w:tc>
        <w:tc>
          <w:tcPr>
            <w:tcW w:w="1205" w:type="dxa"/>
          </w:tcPr>
          <w:p>
            <w:pPr>
              <w:pStyle w:val="12"/>
              <w:spacing w:before="3"/>
              <w:rPr>
                <w:rFonts w:ascii="Times New Roman"/>
              </w:rPr>
            </w:pPr>
          </w:p>
          <w:p>
            <w:pPr>
              <w:pStyle w:val="12"/>
              <w:spacing w:before="1"/>
              <w:ind w:left="167"/>
              <w:rPr>
                <w:sz w:val="21"/>
              </w:rPr>
            </w:pPr>
            <w:r>
              <w:rPr>
                <w:sz w:val="21"/>
              </w:rPr>
              <w:t>科研经费</w:t>
            </w:r>
          </w:p>
        </w:tc>
        <w:tc>
          <w:tcPr>
            <w:tcW w:w="1345" w:type="dxa"/>
            <w:vAlign w:val="center"/>
          </w:tcPr>
          <w:p>
            <w:pPr>
              <w:pStyle w:val="12"/>
              <w:jc w:val="center"/>
              <w:rPr>
                <w:rFonts w:hint="default" w:ascii="Times New Roman" w:eastAsia="宋体"/>
                <w:lang w:val="en-US" w:eastAsia="zh-CN"/>
              </w:rPr>
            </w:pPr>
            <w:r>
              <w:rPr>
                <w:rFonts w:hint="eastAsia" w:ascii="Times New Roman"/>
                <w:lang w:val="en-US" w:eastAsia="zh-CN"/>
              </w:rPr>
              <w:t>0.5万</w:t>
            </w:r>
          </w:p>
        </w:tc>
        <w:tc>
          <w:tcPr>
            <w:tcW w:w="1660" w:type="dxa"/>
            <w:gridSpan w:val="2"/>
          </w:tcPr>
          <w:p>
            <w:pPr>
              <w:pStyle w:val="12"/>
              <w:spacing w:before="115" w:line="249" w:lineRule="auto"/>
              <w:ind w:left="91" w:right="115"/>
              <w:rPr>
                <w:sz w:val="21"/>
              </w:rPr>
            </w:pPr>
            <w:r>
              <w:rPr>
                <w:sz w:val="21"/>
              </w:rPr>
              <w:t>技术开发或社会服务项目数</w:t>
            </w:r>
          </w:p>
        </w:tc>
        <w:tc>
          <w:tcPr>
            <w:tcW w:w="1087" w:type="dxa"/>
            <w:gridSpan w:val="2"/>
            <w:vAlign w:val="center"/>
          </w:tcPr>
          <w:p>
            <w:pPr>
              <w:pStyle w:val="12"/>
              <w:jc w:val="center"/>
              <w:rPr>
                <w:rFonts w:hint="eastAsia" w:ascii="Times New Roman" w:eastAsia="宋体"/>
                <w:lang w:eastAsia="zh-CN"/>
              </w:rPr>
            </w:pPr>
          </w:p>
        </w:tc>
        <w:tc>
          <w:tcPr>
            <w:tcW w:w="880" w:type="dxa"/>
          </w:tcPr>
          <w:p>
            <w:pPr>
              <w:pStyle w:val="12"/>
              <w:spacing w:before="3"/>
              <w:rPr>
                <w:rFonts w:ascii="Times New Roman"/>
              </w:rPr>
            </w:pPr>
          </w:p>
          <w:p>
            <w:pPr>
              <w:pStyle w:val="12"/>
              <w:spacing w:before="1"/>
              <w:ind w:left="18"/>
              <w:rPr>
                <w:sz w:val="21"/>
              </w:rPr>
            </w:pPr>
            <w:r>
              <w:rPr>
                <w:sz w:val="21"/>
              </w:rPr>
              <w:t>专利数</w:t>
            </w:r>
          </w:p>
        </w:tc>
        <w:tc>
          <w:tcPr>
            <w:tcW w:w="755" w:type="dxa"/>
            <w:vAlign w:val="center"/>
          </w:tcPr>
          <w:p>
            <w:pPr>
              <w:pStyle w:val="12"/>
              <w:jc w:val="center"/>
              <w:rPr>
                <w:rFonts w:hint="eastAsia" w:ascii="Times New Roman" w:eastAsia="宋体"/>
                <w:lang w:eastAsia="zh-CN"/>
              </w:rPr>
            </w:pPr>
            <w:r>
              <w:rPr>
                <w:rFonts w:hint="eastAsia" w:ascii="Times New Roman"/>
                <w:lang w:val="en-US" w:eastAsia="zh-CN"/>
              </w:rPr>
              <w:t>1</w:t>
            </w: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37" w:hRule="atLeast"/>
        </w:trPr>
        <w:tc>
          <w:tcPr>
            <w:tcW w:w="6783" w:type="dxa"/>
            <w:gridSpan w:val="8"/>
            <w:vMerge w:val="continue"/>
          </w:tcPr>
          <w:p>
            <w:pPr>
              <w:rPr>
                <w:sz w:val="2"/>
                <w:szCs w:val="2"/>
              </w:rPr>
            </w:pP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12419" w:type="dxa"/>
            <w:gridSpan w:val="13"/>
          </w:tcPr>
          <w:p>
            <w:pPr>
              <w:rPr>
                <w:b/>
                <w:sz w:val="18"/>
                <w:szCs w:val="18"/>
              </w:rPr>
            </w:pPr>
            <w:r>
              <w:rPr>
                <w:rFonts w:hint="eastAsia"/>
                <w:b/>
                <w:sz w:val="18"/>
                <w:szCs w:val="18"/>
                <w:lang w:eastAsia="zh-CN"/>
              </w:rPr>
              <w:t>一</w:t>
            </w:r>
            <w:r>
              <w:rPr>
                <w:rFonts w:hint="eastAsia"/>
                <w:b/>
                <w:sz w:val="18"/>
                <w:szCs w:val="18"/>
              </w:rPr>
              <w:t>、</w:t>
            </w:r>
            <w:r>
              <w:rPr>
                <w:rFonts w:hint="eastAsia"/>
                <w:b/>
                <w:sz w:val="18"/>
                <w:szCs w:val="18"/>
                <w:lang w:eastAsia="zh-CN"/>
              </w:rPr>
              <w:t>专利</w:t>
            </w:r>
            <w:r>
              <w:rPr>
                <w:rFonts w:hint="eastAsia"/>
                <w:b/>
                <w:sz w:val="18"/>
                <w:szCs w:val="18"/>
              </w:rPr>
              <w:t>研发:（参与</w:t>
            </w:r>
            <w:r>
              <w:rPr>
                <w:rFonts w:hint="eastAsia"/>
                <w:b/>
                <w:sz w:val="18"/>
                <w:szCs w:val="18"/>
                <w:lang w:val="en-US" w:eastAsia="zh-CN"/>
              </w:rPr>
              <w:t>1</w:t>
            </w:r>
            <w:r>
              <w:rPr>
                <w:rFonts w:hint="eastAsia"/>
                <w:b/>
                <w:sz w:val="18"/>
                <w:szCs w:val="18"/>
              </w:rPr>
              <w:t>项，已授权）</w:t>
            </w:r>
          </w:p>
          <w:p>
            <w:pPr>
              <w:pStyle w:val="12"/>
              <w:rPr>
                <w:rFonts w:hint="eastAsia" w:ascii="Times New Roman"/>
                <w:sz w:val="20"/>
              </w:rPr>
            </w:pPr>
            <w:r>
              <w:rPr>
                <w:rFonts w:hint="eastAsia" w:ascii="Times New Roman"/>
                <w:sz w:val="20"/>
                <w:lang w:eastAsia="zh-CN"/>
              </w:rPr>
              <w:t>1</w:t>
            </w:r>
            <w:r>
              <w:rPr>
                <w:rFonts w:hint="eastAsia" w:ascii="Times New Roman"/>
              </w:rPr>
              <w:t>.</w:t>
            </w:r>
            <w:r>
              <w:rPr>
                <w:rFonts w:hint="eastAsia" w:ascii="Times New Roman"/>
                <w:sz w:val="20"/>
              </w:rPr>
              <w:t xml:space="preserve"> </w:t>
            </w:r>
            <w:r>
              <w:rPr>
                <w:rFonts w:hint="eastAsia" w:ascii="Times New Roman"/>
                <w:sz w:val="20"/>
                <w:lang w:eastAsia="zh-CN"/>
              </w:rPr>
              <w:t>钢轨中心精密对点器，实用新型</w:t>
            </w:r>
            <w:r>
              <w:rPr>
                <w:rFonts w:hint="eastAsia" w:ascii="Times New Roman"/>
                <w:sz w:val="20"/>
                <w:lang w:val="en-US" w:eastAsia="zh-CN"/>
              </w:rPr>
              <w:t xml:space="preserve">专利 ZL 2017 2 0885711.0 </w:t>
            </w:r>
            <w:r>
              <w:rPr>
                <w:rFonts w:hint="eastAsia" w:ascii="Times New Roman"/>
                <w:sz w:val="20"/>
              </w:rPr>
              <w:t xml:space="preserve"> </w:t>
            </w:r>
            <w:r>
              <w:rPr>
                <w:rFonts w:hint="eastAsia" w:ascii="Times New Roman"/>
                <w:sz w:val="20"/>
                <w:lang w:eastAsia="zh-CN"/>
              </w:rPr>
              <w:t>参与排名第三</w:t>
            </w:r>
            <w:r>
              <w:rPr>
                <w:rFonts w:hint="eastAsia" w:ascii="Times New Roman"/>
                <w:sz w:val="20"/>
              </w:rPr>
              <w:t>；</w:t>
            </w:r>
          </w:p>
          <w:p>
            <w:pPr>
              <w:pStyle w:val="12"/>
              <w:rPr>
                <w:rFonts w:hint="eastAsia" w:ascii="Times New Roman"/>
                <w:sz w:val="20"/>
                <w:lang w:val="en-US" w:eastAsia="zh-CN"/>
              </w:rPr>
            </w:pPr>
            <w:r>
              <w:rPr>
                <w:rFonts w:hint="eastAsia" w:ascii="Times New Roman"/>
                <w:sz w:val="20"/>
                <w:lang w:val="en-US" w:eastAsia="zh-CN"/>
              </w:rPr>
              <w:t>2. 桩孔沉渣测量系统，实用新型专利ZL 2014 2 0514187.2 参与排名第四；</w:t>
            </w:r>
          </w:p>
          <w:p>
            <w:pPr>
              <w:pStyle w:val="12"/>
              <w:rPr>
                <w:rFonts w:hint="default" w:ascii="Times New Roman"/>
                <w:sz w:val="20"/>
                <w:lang w:val="en-US" w:eastAsia="zh-CN"/>
              </w:rPr>
            </w:pPr>
            <w:r>
              <w:rPr>
                <w:rFonts w:hint="eastAsia" w:ascii="Times New Roman"/>
                <w:sz w:val="20"/>
                <w:lang w:val="en-US" w:eastAsia="zh-CN"/>
              </w:rPr>
              <w:t>3.自动站立式高精度对中杆，实用新型专利  参与排名第三</w:t>
            </w:r>
          </w:p>
          <w:p>
            <w:pPr>
              <w:rPr>
                <w:b/>
                <w:sz w:val="18"/>
                <w:szCs w:val="18"/>
              </w:rPr>
            </w:pPr>
            <w:r>
              <w:rPr>
                <w:rFonts w:hint="eastAsia"/>
                <w:b/>
                <w:sz w:val="18"/>
                <w:szCs w:val="18"/>
                <w:lang w:eastAsia="zh-CN"/>
              </w:rPr>
              <w:t>二</w:t>
            </w:r>
            <w:r>
              <w:rPr>
                <w:rFonts w:hint="eastAsia"/>
                <w:b/>
                <w:sz w:val="18"/>
                <w:szCs w:val="18"/>
              </w:rPr>
              <w:t xml:space="preserve">、鉴定获奖： </w:t>
            </w:r>
          </w:p>
          <w:p>
            <w:pPr>
              <w:pStyle w:val="12"/>
              <w:rPr>
                <w:rFonts w:hint="eastAsia" w:ascii="Times New Roman"/>
                <w:sz w:val="20"/>
                <w:lang w:val="en-US" w:eastAsia="zh-CN"/>
              </w:rPr>
            </w:pPr>
            <w:r>
              <w:rPr>
                <w:rFonts w:hint="eastAsia" w:ascii="Times New Roman"/>
                <w:sz w:val="20"/>
                <w:lang w:eastAsia="zh-CN"/>
              </w:rPr>
              <w:t xml:space="preserve">1. </w:t>
            </w:r>
            <w:r>
              <w:rPr>
                <w:rFonts w:hint="eastAsia" w:ascii="Times New Roman"/>
                <w:sz w:val="20"/>
                <w:lang w:val="en-US" w:eastAsia="zh-CN"/>
              </w:rPr>
              <w:t>2018年6月指导学生参加衡阳市第八届大学生科技创新大赛荣获实用技术类竞赛二等奖；</w:t>
            </w:r>
          </w:p>
          <w:p>
            <w:pPr>
              <w:rPr>
                <w:rFonts w:hint="default"/>
                <w:b/>
                <w:sz w:val="18"/>
                <w:szCs w:val="18"/>
                <w:lang w:val="en-US" w:eastAsia="zh-CN"/>
              </w:rPr>
            </w:pPr>
            <w:r>
              <w:rPr>
                <w:rFonts w:hint="eastAsia"/>
                <w:b/>
                <w:sz w:val="18"/>
                <w:szCs w:val="18"/>
                <w:lang w:val="en-US" w:eastAsia="zh-CN"/>
              </w:rPr>
              <w:t>三、纵向课题：</w:t>
            </w:r>
          </w:p>
          <w:p>
            <w:pPr>
              <w:pStyle w:val="12"/>
              <w:rPr>
                <w:rFonts w:hint="default" w:ascii="Times New Roman"/>
                <w:sz w:val="20"/>
                <w:lang w:val="en-US" w:eastAsia="zh-CN"/>
              </w:rPr>
            </w:pPr>
            <w:r>
              <w:rPr>
                <w:rFonts w:hint="eastAsia" w:ascii="Times New Roman"/>
                <w:sz w:val="20"/>
                <w:lang w:val="en-US" w:eastAsia="zh-CN"/>
              </w:rPr>
              <w:t>1.2013年《新校区校园控制网建设》院级课题</w:t>
            </w:r>
          </w:p>
          <w:p>
            <w:pPr>
              <w:pStyle w:val="12"/>
              <w:rPr>
                <w:rFonts w:ascii="Times New Roman"/>
                <w:sz w:val="20"/>
              </w:rPr>
            </w:pPr>
            <w:r>
              <w:rPr>
                <w:rFonts w:hint="eastAsia" w:ascii="Times New Roman"/>
                <w:sz w:val="20"/>
                <w:lang w:val="en-US" w:eastAsia="zh-CN"/>
              </w:rPr>
              <w:t>2.2008年湖南省省级课题，工程测量工职业技能鉴定研究与题库开发，XZJ2008GH010，参与，排名第五；</w:t>
            </w:r>
          </w:p>
          <w:p>
            <w:pPr>
              <w:pStyle w:val="12"/>
              <w:rPr>
                <w:rFonts w:hint="default" w:ascii="Times New Roman" w:eastAsia="宋体"/>
                <w:lang w:val="en-US" w:eastAsia="zh-CN"/>
              </w:rPr>
            </w:pPr>
            <w:r>
              <w:rPr>
                <w:rFonts w:hint="eastAsia" w:ascii="Times New Roman"/>
                <w:sz w:val="20"/>
                <w:lang w:val="en-US" w:eastAsia="zh-CN"/>
              </w:rPr>
              <w:t>3.自由测站法在衡阳铁路曲线测量中的应用，主持，排名第一；</w:t>
            </w: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47" w:hRule="atLeast"/>
        </w:trPr>
        <w:tc>
          <w:tcPr>
            <w:tcW w:w="6783" w:type="dxa"/>
            <w:gridSpan w:val="8"/>
            <w:vMerge w:val="continue"/>
          </w:tcPr>
          <w:p>
            <w:pPr>
              <w:rPr>
                <w:sz w:val="2"/>
                <w:szCs w:val="2"/>
              </w:rPr>
            </w:pPr>
          </w:p>
        </w:tc>
        <w:tc>
          <w:tcPr>
            <w:tcW w:w="1919" w:type="dxa"/>
            <w:gridSpan w:val="2"/>
          </w:tcPr>
          <w:p>
            <w:pPr>
              <w:pStyle w:val="12"/>
              <w:rPr>
                <w:rFonts w:ascii="Times New Roman"/>
                <w:sz w:val="20"/>
              </w:rPr>
            </w:pPr>
          </w:p>
          <w:p>
            <w:pPr>
              <w:pStyle w:val="12"/>
              <w:spacing w:before="10"/>
              <w:rPr>
                <w:rFonts w:ascii="Times New Roman"/>
                <w:sz w:val="18"/>
              </w:rPr>
            </w:pPr>
          </w:p>
          <w:p>
            <w:pPr>
              <w:pStyle w:val="12"/>
              <w:spacing w:line="249" w:lineRule="auto"/>
              <w:ind w:left="320" w:right="328"/>
              <w:rPr>
                <w:sz w:val="21"/>
              </w:rPr>
            </w:pPr>
            <w:r>
              <w:rPr>
                <w:sz w:val="21"/>
              </w:rPr>
              <w:t>学生思想政治教育工作业绩</w:t>
            </w:r>
          </w:p>
        </w:tc>
        <w:tc>
          <w:tcPr>
            <w:tcW w:w="12419" w:type="dxa"/>
            <w:gridSpan w:val="13"/>
          </w:tcPr>
          <w:p>
            <w:pPr>
              <w:pStyle w:val="12"/>
              <w:rPr>
                <w:rFonts w:hint="eastAsia" w:ascii="Times New Roman"/>
                <w:sz w:val="20"/>
                <w:lang w:val="en-US" w:eastAsia="zh-CN"/>
              </w:rPr>
            </w:pPr>
            <w:r>
              <w:rPr>
                <w:rFonts w:hint="eastAsia"/>
                <w:sz w:val="24"/>
              </w:rPr>
              <w:t xml:space="preserve">  </w:t>
            </w:r>
            <w:r>
              <w:rPr>
                <w:rFonts w:hint="eastAsia" w:ascii="Times New Roman"/>
                <w:sz w:val="20"/>
                <w:lang w:val="en-US" w:eastAsia="zh-CN"/>
              </w:rPr>
              <w:t>1.2013-2015学年担任铁工高1101班班主任，所带班级铁工高1101班在铁道工程系月评比一直位于高职组前二，并多次排名第一。班主任工作受到学生和同事的好评；</w:t>
            </w:r>
          </w:p>
          <w:p>
            <w:pPr>
              <w:pStyle w:val="12"/>
              <w:rPr>
                <w:rFonts w:hint="default" w:ascii="Times New Roman"/>
                <w:sz w:val="20"/>
                <w:lang w:val="en-US" w:eastAsia="zh-CN"/>
              </w:rPr>
            </w:pPr>
            <w:r>
              <w:rPr>
                <w:rFonts w:hint="eastAsia" w:ascii="Times New Roman"/>
                <w:sz w:val="20"/>
                <w:lang w:val="en-US" w:eastAsia="zh-CN"/>
              </w:rPr>
              <w:t xml:space="preserve">    2.2019年9月至今 担任桥隧1901班班主任；</w:t>
            </w:r>
          </w:p>
          <w:p>
            <w:pPr>
              <w:pStyle w:val="12"/>
              <w:ind w:firstLine="200"/>
              <w:rPr>
                <w:rFonts w:hint="eastAsia" w:ascii="Times New Roman"/>
                <w:sz w:val="20"/>
                <w:lang w:val="en-US" w:eastAsia="zh-CN"/>
              </w:rPr>
            </w:pPr>
            <w:r>
              <w:rPr>
                <w:rFonts w:hint="eastAsia" w:ascii="Times New Roman"/>
                <w:sz w:val="20"/>
                <w:lang w:val="en-US" w:eastAsia="zh-CN"/>
              </w:rPr>
              <w:t>3.2008年至今聘为测量学会指导老师；</w:t>
            </w:r>
          </w:p>
          <w:p>
            <w:pPr>
              <w:pStyle w:val="12"/>
              <w:ind w:firstLine="200"/>
              <w:rPr>
                <w:rFonts w:hint="default" w:ascii="Times New Roman"/>
                <w:sz w:val="20"/>
                <w:lang w:val="en-US" w:eastAsia="zh-CN"/>
              </w:rPr>
            </w:pPr>
            <w:r>
              <w:rPr>
                <w:rFonts w:hint="eastAsia" w:ascii="Times New Roman"/>
                <w:sz w:val="20"/>
                <w:lang w:val="en-US" w:eastAsia="zh-CN"/>
              </w:rPr>
              <w:t>4.2016年评为优秀教育工作者。</w:t>
            </w:r>
          </w:p>
        </w:tc>
        <w:tc>
          <w:tcPr>
            <w:tcW w:w="1239" w:type="dxa"/>
          </w:tcPr>
          <w:p>
            <w:pPr>
              <w:pStyle w:val="12"/>
              <w:spacing w:before="27" w:line="249" w:lineRule="auto"/>
              <w:ind w:left="87" w:right="121"/>
              <w:jc w:val="both"/>
              <w:rPr>
                <w:sz w:val="21"/>
              </w:rPr>
            </w:pPr>
            <w:r>
              <w:rPr>
                <w:spacing w:val="-23"/>
                <w:sz w:val="21"/>
              </w:rPr>
              <w:t>学 校 主 管</w:t>
            </w:r>
            <w:r>
              <w:rPr>
                <w:spacing w:val="-24"/>
                <w:sz w:val="21"/>
              </w:rPr>
              <w:t xml:space="preserve">部 门 </w:t>
            </w:r>
            <w:r>
              <w:rPr>
                <w:sz w:val="21"/>
              </w:rPr>
              <w:t>（</w:t>
            </w:r>
            <w:r>
              <w:rPr>
                <w:spacing w:val="-30"/>
                <w:sz w:val="21"/>
              </w:rPr>
              <w:t xml:space="preserve"> 盖</w:t>
            </w:r>
            <w:r>
              <w:rPr>
                <w:sz w:val="21"/>
              </w:rPr>
              <w:t>章</w:t>
            </w:r>
            <w:r>
              <w:rPr>
                <w:spacing w:val="-32"/>
                <w:sz w:val="21"/>
              </w:rPr>
              <w:t>）</w:t>
            </w:r>
            <w:r>
              <w:rPr>
                <w:spacing w:val="-5"/>
                <w:sz w:val="21"/>
              </w:rPr>
              <w:t>审核人</w:t>
            </w:r>
            <w:r>
              <w:rPr>
                <w:sz w:val="21"/>
              </w:rPr>
              <w:t>签名：</w:t>
            </w:r>
          </w:p>
        </w:tc>
      </w:tr>
    </w:tbl>
    <w:p>
      <w:pPr>
        <w:tabs>
          <w:tab w:val="left" w:pos="8219"/>
          <w:tab w:val="left" w:pos="17699"/>
          <w:tab w:val="left" w:pos="19859"/>
          <w:tab w:val="left" w:pos="20579"/>
          <w:tab w:val="left" w:pos="21299"/>
        </w:tabs>
        <w:spacing w:before="39" w:line="280" w:lineRule="auto"/>
        <w:ind w:left="1328" w:right="1032" w:hanging="310"/>
        <w:rPr>
          <w:rFonts w:hint="eastAsia"/>
          <w:sz w:val="24"/>
        </w:rPr>
      </w:pPr>
      <w:r>
        <w:rPr>
          <w:sz w:val="24"/>
        </w:rPr>
        <w:t>单位（公章）：</w:t>
      </w:r>
      <w:r>
        <w:rPr>
          <w:sz w:val="24"/>
        </w:rPr>
        <w:tab/>
      </w:r>
      <w:r>
        <w:rPr>
          <w:sz w:val="24"/>
        </w:rPr>
        <w:t>单位审核责任人签名：</w:t>
      </w:r>
      <w:r>
        <w:rPr>
          <w:sz w:val="24"/>
        </w:rPr>
        <w:tab/>
      </w:r>
      <w:r>
        <w:rPr>
          <w:sz w:val="24"/>
        </w:rPr>
        <w:t>填表日期：</w:t>
      </w:r>
      <w:r>
        <w:rPr>
          <w:rFonts w:hint="eastAsia"/>
          <w:sz w:val="24"/>
        </w:rPr>
        <w:t>2019</w:t>
      </w:r>
      <w:r>
        <w:rPr>
          <w:sz w:val="24"/>
        </w:rPr>
        <w:t>年</w:t>
      </w:r>
      <w:r>
        <w:rPr>
          <w:rFonts w:hint="eastAsia"/>
          <w:sz w:val="24"/>
        </w:rPr>
        <w:t>11</w:t>
      </w:r>
      <w:r>
        <w:rPr>
          <w:sz w:val="24"/>
        </w:rPr>
        <w:t>月</w:t>
      </w:r>
      <w:r>
        <w:rPr>
          <w:rFonts w:hint="eastAsia"/>
          <w:sz w:val="24"/>
        </w:rPr>
        <w:t>30</w:t>
      </w:r>
      <w:r>
        <w:rPr>
          <w:spacing w:val="-17"/>
          <w:sz w:val="24"/>
        </w:rPr>
        <w:t>日</w:t>
      </w:r>
      <w:r>
        <w:rPr>
          <w:sz w:val="24"/>
        </w:rPr>
        <w:t>注：</w:t>
      </w:r>
    </w:p>
    <w:p>
      <w:pPr>
        <w:tabs>
          <w:tab w:val="left" w:pos="8219"/>
          <w:tab w:val="left" w:pos="17699"/>
          <w:tab w:val="left" w:pos="19859"/>
          <w:tab w:val="left" w:pos="20579"/>
          <w:tab w:val="left" w:pos="21299"/>
        </w:tabs>
        <w:spacing w:before="39" w:line="280" w:lineRule="auto"/>
        <w:ind w:left="1328" w:right="1032" w:hanging="310"/>
        <w:rPr>
          <w:sz w:val="24"/>
        </w:rPr>
        <w:sectPr>
          <w:footerReference r:id="rId3" w:type="default"/>
          <w:footerReference r:id="rId4" w:type="even"/>
          <w:pgSz w:w="23820" w:h="16840" w:orient="landscape"/>
          <w:pgMar w:top="1300" w:right="500" w:bottom="1580" w:left="740" w:header="0" w:footer="1384" w:gutter="0"/>
          <w:cols w:space="720" w:num="1"/>
        </w:sectPr>
      </w:pPr>
      <w:r>
        <w:rPr>
          <w:rFonts w:ascii="Times New Roman" w:hAnsi="Times New Roman" w:eastAsia="Times New Roman"/>
          <w:sz w:val="24"/>
        </w:rPr>
        <w:t>1</w:t>
      </w:r>
      <w:r>
        <w:rPr>
          <w:sz w:val="24"/>
        </w:rPr>
        <w:t>、表中</w:t>
      </w:r>
      <w:r>
        <w:rPr>
          <w:rFonts w:ascii="Times New Roman" w:hAnsi="Times New Roman" w:eastAsia="Times New Roman"/>
          <w:sz w:val="24"/>
        </w:rPr>
        <w:t>“</w:t>
      </w:r>
      <w:r>
        <w:rPr>
          <w:sz w:val="24"/>
        </w:rPr>
        <w:t>其它教学工作量</w:t>
      </w:r>
      <w:r>
        <w:rPr>
          <w:rFonts w:ascii="Times New Roman" w:hAnsi="Times New Roman" w:eastAsia="Times New Roman"/>
          <w:sz w:val="24"/>
        </w:rPr>
        <w:t>”</w:t>
      </w:r>
      <w:r>
        <w:rPr>
          <w:sz w:val="24"/>
        </w:rPr>
        <w:t>是指出卷、监考、指导毕业生论文等。</w:t>
      </w:r>
      <w:r>
        <w:rPr>
          <w:rFonts w:ascii="Times New Roman" w:hAnsi="Times New Roman" w:eastAsia="Times New Roman"/>
          <w:sz w:val="24"/>
        </w:rPr>
        <w:t>2</w:t>
      </w:r>
      <w:r>
        <w:rPr>
          <w:sz w:val="24"/>
        </w:rPr>
        <w:t>、增刊、论文集、用稿通知、清样、习题集（库）等均不作为申报高级专业技术职务的参评材料</w:t>
      </w:r>
    </w:p>
    <w:p>
      <w:pPr>
        <w:tabs>
          <w:tab w:val="left" w:pos="3105"/>
          <w:tab w:val="left" w:pos="9372"/>
          <w:tab w:val="left" w:pos="12680"/>
        </w:tabs>
        <w:spacing w:before="6"/>
        <w:jc w:val="both"/>
        <w:rPr>
          <w:rFonts w:ascii="Times New Roman" w:eastAsiaTheme="minorEastAsia"/>
          <w:sz w:val="20"/>
        </w:rPr>
      </w:pPr>
    </w:p>
    <w:sectPr>
      <w:footerReference r:id="rId5" w:type="default"/>
      <w:footerReference r:id="rId6" w:type="even"/>
      <w:pgSz w:w="16840" w:h="11910" w:orient="landscape"/>
      <w:pgMar w:top="1360" w:right="1300" w:bottom="709" w:left="1580" w:header="0" w:footer="1384"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Microsoft JhengHei">
    <w:panose1 w:val="020B0604030504040204"/>
    <w:charset w:val="88"/>
    <w:family w:val="swiss"/>
    <w:pitch w:val="default"/>
    <w:sig w:usb0="00000087" w:usb1="28AF4000" w:usb2="00000016" w:usb3="00000000" w:csb0="00100009" w:csb1="00000000"/>
  </w:font>
  <w:font w:name="方正粗黑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r>
      <w:rPr>
        <w:lang w:val="en-US" w:bidi="ar-SA"/>
      </w:rPr>
      <w:drawing>
        <wp:anchor distT="0" distB="0" distL="0" distR="0" simplePos="0" relativeHeight="251658240" behindDoc="1" locked="0" layoutInCell="1" allowOverlap="1">
          <wp:simplePos x="0" y="0"/>
          <wp:positionH relativeFrom="page">
            <wp:posOffset>1570355</wp:posOffset>
          </wp:positionH>
          <wp:positionV relativeFrom="page">
            <wp:posOffset>3630930</wp:posOffset>
          </wp:positionV>
          <wp:extent cx="4189730" cy="4189730"/>
          <wp:effectExtent l="0" t="0" r="0" b="0"/>
          <wp:wrapNone/>
          <wp:docPr id="9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image1.png"/>
                  <pic:cNvPicPr>
                    <a:picLocks noChangeAspect="1"/>
                  </pic:cNvPicPr>
                </pic:nvPicPr>
                <pic:blipFill>
                  <a:blip r:embed="rId1" cstate="print"/>
                  <a:stretch>
                    <a:fillRect/>
                  </a:stretch>
                </pic:blipFill>
                <pic:spPr>
                  <a:xfrm>
                    <a:off x="0" y="0"/>
                    <a:ext cx="4189856" cy="4189856"/>
                  </a:xfrm>
                  <a:prstGeom prst="rect">
                    <a:avLst/>
                  </a:prstGeom>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lang w:val="en-US" w:bidi="ar-SA"/>
      </w:rPr>
      <w:drawing>
        <wp:anchor distT="0" distB="0" distL="0" distR="0" simplePos="0" relativeHeight="251658240" behindDoc="1" locked="0" layoutInCell="1" allowOverlap="1">
          <wp:simplePos x="0" y="0"/>
          <wp:positionH relativeFrom="page">
            <wp:posOffset>4091940</wp:posOffset>
          </wp:positionH>
          <wp:positionV relativeFrom="page">
            <wp:posOffset>1711325</wp:posOffset>
          </wp:positionV>
          <wp:extent cx="7089775" cy="7089775"/>
          <wp:effectExtent l="0" t="0" r="0" b="0"/>
          <wp:wrapNone/>
          <wp:docPr id="9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1.png"/>
                  <pic:cNvPicPr>
                    <a:picLocks noChangeAspect="1"/>
                  </pic:cNvPicPr>
                </pic:nvPicPr>
                <pic:blipFill>
                  <a:blip r:embed="rId1" cstate="print"/>
                  <a:stretch>
                    <a:fillRect/>
                  </a:stretch>
                </pic:blipFill>
                <pic:spPr>
                  <a:xfrm>
                    <a:off x="0" y="0"/>
                    <a:ext cx="7089808" cy="7089808"/>
                  </a:xfrm>
                  <a:prstGeom prst="rect">
                    <a:avLst/>
                  </a:prstGeom>
                </pic:spPr>
              </pic:pic>
            </a:graphicData>
          </a:graphic>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lang w:val="en-US" w:bidi="ar-SA"/>
      </w:rPr>
      <w:drawing>
        <wp:anchor distT="0" distB="0" distL="0" distR="0" simplePos="0" relativeHeight="251660288" behindDoc="1" locked="0" layoutInCell="1" allowOverlap="1">
          <wp:simplePos x="0" y="0"/>
          <wp:positionH relativeFrom="page">
            <wp:posOffset>1717040</wp:posOffset>
          </wp:positionH>
          <wp:positionV relativeFrom="page">
            <wp:posOffset>3437890</wp:posOffset>
          </wp:positionV>
          <wp:extent cx="3985260" cy="3985260"/>
          <wp:effectExtent l="0" t="0" r="0" b="0"/>
          <wp:wrapNone/>
          <wp:docPr id="3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1.png"/>
                  <pic:cNvPicPr>
                    <a:picLocks noChangeAspect="1"/>
                  </pic:cNvPicPr>
                </pic:nvPicPr>
                <pic:blipFill>
                  <a:blip r:embed="rId1" cstate="print"/>
                  <a:stretch>
                    <a:fillRect/>
                  </a:stretch>
                </pic:blipFill>
                <pic:spPr>
                  <a:xfrm>
                    <a:off x="0" y="0"/>
                    <a:ext cx="3985386" cy="3985386"/>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lang w:val="en-US" w:bidi="ar-SA"/>
      </w:rPr>
      <w:drawing>
        <wp:anchor distT="0" distB="0" distL="0" distR="0" simplePos="0" relativeHeight="251659264" behindDoc="1" locked="0" layoutInCell="1" allowOverlap="1">
          <wp:simplePos x="0" y="0"/>
          <wp:positionH relativeFrom="page">
            <wp:posOffset>1717040</wp:posOffset>
          </wp:positionH>
          <wp:positionV relativeFrom="page">
            <wp:posOffset>3374390</wp:posOffset>
          </wp:positionV>
          <wp:extent cx="3985260" cy="3985260"/>
          <wp:effectExtent l="0" t="0" r="0" b="0"/>
          <wp:wrapNone/>
          <wp:docPr id="3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png"/>
                  <pic:cNvPicPr>
                    <a:picLocks noChangeAspect="1"/>
                  </pic:cNvPicPr>
                </pic:nvPicPr>
                <pic:blipFill>
                  <a:blip r:embed="rId1" cstate="print"/>
                  <a:stretch>
                    <a:fillRect/>
                  </a:stretch>
                </pic:blipFill>
                <pic:spPr>
                  <a:xfrm>
                    <a:off x="0" y="0"/>
                    <a:ext cx="3985386" cy="3985386"/>
                  </a:xfrm>
                  <a:prstGeom prst="rect">
                    <a:avLst/>
                  </a:prstGeom>
                </pic:spPr>
              </pic:pic>
            </a:graphicData>
          </a:graphic>
        </wp:anchor>
      </w:drawing>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D3CBCB"/>
    <w:multiLevelType w:val="singleLevel"/>
    <w:tmpl w:val="2ED3CBC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23F"/>
    <w:rsid w:val="00036F2A"/>
    <w:rsid w:val="00051214"/>
    <w:rsid w:val="00054EAF"/>
    <w:rsid w:val="00055A47"/>
    <w:rsid w:val="00066BFB"/>
    <w:rsid w:val="000C1F6A"/>
    <w:rsid w:val="000E0BEA"/>
    <w:rsid w:val="00181CC9"/>
    <w:rsid w:val="001D42D4"/>
    <w:rsid w:val="00211FE5"/>
    <w:rsid w:val="0023585B"/>
    <w:rsid w:val="0026447F"/>
    <w:rsid w:val="003016F4"/>
    <w:rsid w:val="00373E35"/>
    <w:rsid w:val="003B60AE"/>
    <w:rsid w:val="003D2409"/>
    <w:rsid w:val="003D34CD"/>
    <w:rsid w:val="003D40C6"/>
    <w:rsid w:val="004165E9"/>
    <w:rsid w:val="004A523F"/>
    <w:rsid w:val="004A5F78"/>
    <w:rsid w:val="005177EE"/>
    <w:rsid w:val="00574CBB"/>
    <w:rsid w:val="005953BA"/>
    <w:rsid w:val="00683DFD"/>
    <w:rsid w:val="006B023C"/>
    <w:rsid w:val="00703A04"/>
    <w:rsid w:val="0073603F"/>
    <w:rsid w:val="00746AA6"/>
    <w:rsid w:val="00760C34"/>
    <w:rsid w:val="00780DD9"/>
    <w:rsid w:val="00864275"/>
    <w:rsid w:val="008A75B6"/>
    <w:rsid w:val="0093499E"/>
    <w:rsid w:val="00A02043"/>
    <w:rsid w:val="00A03223"/>
    <w:rsid w:val="00B71765"/>
    <w:rsid w:val="00B8009B"/>
    <w:rsid w:val="00BA3733"/>
    <w:rsid w:val="00C7509D"/>
    <w:rsid w:val="00CB0016"/>
    <w:rsid w:val="00CF298B"/>
    <w:rsid w:val="00D14812"/>
    <w:rsid w:val="00D47F2A"/>
    <w:rsid w:val="00E54866"/>
    <w:rsid w:val="00E90E56"/>
    <w:rsid w:val="00EB30C1"/>
    <w:rsid w:val="00F91300"/>
    <w:rsid w:val="00FC48AE"/>
    <w:rsid w:val="00FE5BFE"/>
    <w:rsid w:val="02813F9E"/>
    <w:rsid w:val="0397679E"/>
    <w:rsid w:val="05293F28"/>
    <w:rsid w:val="0CB36F21"/>
    <w:rsid w:val="11886A94"/>
    <w:rsid w:val="17CD433E"/>
    <w:rsid w:val="1AFF7724"/>
    <w:rsid w:val="1BE71B8E"/>
    <w:rsid w:val="1F8E454F"/>
    <w:rsid w:val="23337E45"/>
    <w:rsid w:val="2B5663F4"/>
    <w:rsid w:val="2DEF4BC1"/>
    <w:rsid w:val="30564537"/>
    <w:rsid w:val="34844713"/>
    <w:rsid w:val="35C06C80"/>
    <w:rsid w:val="37261CB8"/>
    <w:rsid w:val="37E06005"/>
    <w:rsid w:val="3A81025B"/>
    <w:rsid w:val="3F8A62B3"/>
    <w:rsid w:val="42A63441"/>
    <w:rsid w:val="46841CE9"/>
    <w:rsid w:val="5B3775E0"/>
    <w:rsid w:val="628133FF"/>
    <w:rsid w:val="7A52553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279"/>
      <w:ind w:left="724"/>
      <w:jc w:val="center"/>
      <w:outlineLvl w:val="0"/>
    </w:pPr>
    <w:rPr>
      <w:rFonts w:ascii="PMingLiU" w:hAnsi="PMingLiU" w:eastAsia="PMingLiU" w:cs="PMingLiU"/>
      <w:sz w:val="44"/>
      <w:szCs w:val="44"/>
    </w:rPr>
  </w:style>
  <w:style w:type="paragraph" w:styleId="3">
    <w:name w:val="heading 2"/>
    <w:basedOn w:val="1"/>
    <w:next w:val="1"/>
    <w:qFormat/>
    <w:uiPriority w:val="1"/>
    <w:pPr>
      <w:ind w:left="1031"/>
      <w:outlineLvl w:val="1"/>
    </w:pPr>
    <w:rPr>
      <w:rFonts w:ascii="Microsoft JhengHei" w:hAnsi="Microsoft JhengHei" w:eastAsia="Microsoft JhengHei" w:cs="Microsoft JhengHei"/>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1"/>
    <w:rPr>
      <w:sz w:val="32"/>
      <w:szCs w:val="32"/>
    </w:rPr>
  </w:style>
  <w:style w:type="paragraph" w:styleId="5">
    <w:name w:val="Balloon Text"/>
    <w:basedOn w:val="1"/>
    <w:link w:val="13"/>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pPr>
      <w:ind w:left="391" w:firstLine="640"/>
    </w:pPr>
  </w:style>
  <w:style w:type="paragraph" w:customStyle="1" w:styleId="12">
    <w:name w:val="Table Paragraph"/>
    <w:basedOn w:val="1"/>
    <w:qFormat/>
    <w:uiPriority w:val="1"/>
  </w:style>
  <w:style w:type="character" w:customStyle="1" w:styleId="13">
    <w:name w:val="批注框文本 Char"/>
    <w:basedOn w:val="9"/>
    <w:link w:val="5"/>
    <w:semiHidden/>
    <w:qFormat/>
    <w:uiPriority w:val="99"/>
    <w:rPr>
      <w:rFonts w:ascii="宋体" w:hAnsi="宋体" w:eastAsia="宋体" w:cs="宋体"/>
      <w:sz w:val="18"/>
      <w:szCs w:val="18"/>
      <w:lang w:val="zh-CN" w:eastAsia="zh-CN" w:bidi="zh-CN"/>
    </w:rPr>
  </w:style>
  <w:style w:type="character" w:customStyle="1" w:styleId="14">
    <w:name w:val="页眉 Char"/>
    <w:basedOn w:val="9"/>
    <w:link w:val="7"/>
    <w:qFormat/>
    <w:uiPriority w:val="99"/>
    <w:rPr>
      <w:rFonts w:ascii="宋体" w:hAnsi="宋体" w:eastAsia="宋体" w:cs="宋体"/>
      <w:sz w:val="18"/>
      <w:szCs w:val="18"/>
      <w:lang w:val="zh-CN" w:eastAsia="zh-CN" w:bidi="zh-CN"/>
    </w:rPr>
  </w:style>
  <w:style w:type="character" w:customStyle="1" w:styleId="15">
    <w:name w:val="页脚 Char"/>
    <w:basedOn w:val="9"/>
    <w:link w:val="6"/>
    <w:qFormat/>
    <w:uiPriority w:val="99"/>
    <w:rPr>
      <w:rFonts w:ascii="宋体" w:hAnsi="宋体" w:eastAsia="宋体" w:cs="宋体"/>
      <w:sz w:val="18"/>
      <w:szCs w:val="18"/>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AE6AA1-E2E6-48F6-B1CE-1DF78C31E546}">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549</Words>
  <Characters>3133</Characters>
  <Lines>26</Lines>
  <Paragraphs>7</Paragraphs>
  <TotalTime>2</TotalTime>
  <ScaleCrop>false</ScaleCrop>
  <LinksUpToDate>false</LinksUpToDate>
  <CharactersWithSpaces>3675</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2019-11-23T08:03:00Z</dcterms:created>
  <dc:creator>微软用户</dc:creator>
  <cp:lastModifiedBy>Administrator</cp:lastModifiedBy>
  <cp:lastPrinted>2019-11-18T10:18:00Z</cp:lastPrinted>
  <dcterms:modified xsi:type="dcterms:W3CDTF">2019-12-04T03:14:09Z</dcterms:modified>
  <dc:title>党风廉政建设责任分解表</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2019-04-11T00:00:00Z</vt:filetime>
  </property>
  <property fmtid="{D5CDD505-2E9C-101B-9397-08002B2CF9AE}" pid="3" name="Creator">
    <vt:lpwstr>WPS 文字</vt:lpwstr>
  </property>
  <property fmtid="{D5CDD505-2E9C-101B-9397-08002B2CF9AE}" pid="4" name="LastSaved">
    <vt:filetime>2019-11-18T00:00:00Z</vt:filetime>
  </property>
  <property fmtid="{D5CDD505-2E9C-101B-9397-08002B2CF9AE}" pid="5" name="KSOProductBuildVer">
    <vt:lpwstr>2052-11.1.0.9175</vt:lpwstr>
  </property>
</Properties>
</file>